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</w:t>
      </w:r>
      <w:r w:rsidR="008D5039">
        <w:rPr>
          <w:rFonts w:ascii="Times New Roman" w:hAnsi="Times New Roman" w:cs="Times New Roman"/>
          <w:sz w:val="30"/>
          <w:szCs w:val="30"/>
        </w:rPr>
        <w:t xml:space="preserve"> </w:t>
      </w:r>
      <w:r w:rsidRPr="00C53E72">
        <w:rPr>
          <w:rFonts w:ascii="Times New Roman" w:hAnsi="Times New Roman" w:cs="Times New Roman"/>
          <w:sz w:val="30"/>
          <w:szCs w:val="30"/>
        </w:rPr>
        <w:t xml:space="preserve"> </w:t>
      </w:r>
      <w:r w:rsidR="008D5039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 w:rsidR="008D5039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C53E72" w:rsidRPr="00C53E72" w:rsidRDefault="008D5039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директора - г</w:t>
      </w:r>
      <w:r w:rsidR="00CA519A" w:rsidRPr="00C53E72">
        <w:rPr>
          <w:rFonts w:ascii="Times New Roman" w:hAnsi="Times New Roman" w:cs="Times New Roman"/>
          <w:sz w:val="30"/>
          <w:szCs w:val="30"/>
        </w:rPr>
        <w:t>лавн</w:t>
      </w:r>
      <w:r w:rsidR="00A37B89">
        <w:rPr>
          <w:rFonts w:ascii="Times New Roman" w:hAnsi="Times New Roman" w:cs="Times New Roman"/>
          <w:sz w:val="30"/>
          <w:szCs w:val="30"/>
        </w:rPr>
        <w:t>ый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CA519A" w:rsidRPr="00C53E72" w:rsidRDefault="00C53E72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>ОАО «БЗМП»</w:t>
      </w:r>
    </w:p>
    <w:p w:rsidR="00CA519A" w:rsidRPr="00C53E72" w:rsidRDefault="00C53E72" w:rsidP="00CA519A">
      <w:pPr>
        <w:pStyle w:val="ConsPlusNonforma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______________ </w:t>
      </w:r>
      <w:r w:rsidRPr="00C53E72">
        <w:rPr>
          <w:rFonts w:ascii="Times New Roman" w:hAnsi="Times New Roman" w:cs="Times New Roman"/>
          <w:sz w:val="30"/>
          <w:szCs w:val="30"/>
        </w:rPr>
        <w:t>Д.В. Демяшкевич</w:t>
      </w:r>
    </w:p>
    <w:p w:rsidR="00CA519A" w:rsidRPr="00C53E72" w:rsidRDefault="00C53E72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 w:rsidR="008C0935">
        <w:rPr>
          <w:rFonts w:ascii="Times New Roman" w:hAnsi="Times New Roman" w:cs="Times New Roman"/>
          <w:sz w:val="30"/>
          <w:szCs w:val="30"/>
        </w:rPr>
        <w:t>2</w:t>
      </w:r>
      <w:r w:rsidR="008D5039">
        <w:rPr>
          <w:rFonts w:ascii="Times New Roman" w:hAnsi="Times New Roman" w:cs="Times New Roman"/>
          <w:sz w:val="30"/>
          <w:szCs w:val="30"/>
        </w:rPr>
        <w:t>2</w:t>
      </w:r>
      <w:r w:rsidR="00CA519A"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BE162D" w:rsidRPr="00EB74DE" w:rsidRDefault="00A03BFC" w:rsidP="00476A0B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proofErr w:type="spellStart"/>
      <w:r w:rsidR="001C43A1">
        <w:rPr>
          <w:rFonts w:ascii="Times New Roman" w:hAnsi="Times New Roman"/>
          <w:b/>
          <w:sz w:val="28"/>
          <w:szCs w:val="28"/>
        </w:rPr>
        <w:t>четырехкоординатного</w:t>
      </w:r>
      <w:proofErr w:type="spellEnd"/>
      <w:r w:rsidR="001C43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C43A1">
        <w:rPr>
          <w:rFonts w:ascii="Times New Roman" w:hAnsi="Times New Roman"/>
          <w:b/>
          <w:sz w:val="28"/>
          <w:szCs w:val="28"/>
        </w:rPr>
        <w:t>вертикально-фрезернего</w:t>
      </w:r>
      <w:proofErr w:type="spellEnd"/>
      <w:r w:rsidR="001C43A1">
        <w:rPr>
          <w:rFonts w:ascii="Times New Roman" w:hAnsi="Times New Roman"/>
          <w:b/>
          <w:sz w:val="28"/>
          <w:szCs w:val="28"/>
        </w:rPr>
        <w:t xml:space="preserve"> обрабатывающего центра с ЧПУ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8D5039">
        <w:rPr>
          <w:rFonts w:ascii="Times New Roman" w:hAnsi="Times New Roman" w:cs="Times New Roman"/>
          <w:sz w:val="28"/>
          <w:szCs w:val="28"/>
        </w:rPr>
        <w:t>2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2714"/>
        <w:gridCol w:w="466"/>
        <w:gridCol w:w="142"/>
        <w:gridCol w:w="17"/>
        <w:gridCol w:w="6301"/>
      </w:tblGrid>
      <w:tr w:rsidR="00E9059B" w:rsidRPr="00CA519A" w:rsidTr="00A576DA">
        <w:tc>
          <w:tcPr>
            <w:tcW w:w="628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0" w:type="dxa"/>
            <w:gridSpan w:val="2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0" w:type="dxa"/>
            <w:gridSpan w:val="3"/>
            <w:vAlign w:val="center"/>
          </w:tcPr>
          <w:p w:rsidR="00E9059B" w:rsidRPr="00CA519A" w:rsidRDefault="007A09F3" w:rsidP="00E8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0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 xml:space="preserve">г. Минск, </w:t>
            </w:r>
            <w:proofErr w:type="spellStart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пр-т</w:t>
            </w:r>
            <w:proofErr w:type="spellEnd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. Победителей, 7, к. 1119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0" w:type="dxa"/>
            <w:gridSpan w:val="3"/>
          </w:tcPr>
          <w:p w:rsidR="00E9059B" w:rsidRPr="009D158B" w:rsidRDefault="00BB10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0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457E9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457E96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457E96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457E96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0" w:type="dxa"/>
            <w:gridSpan w:val="3"/>
            <w:vAlign w:val="center"/>
          </w:tcPr>
          <w:p w:rsidR="004960F0" w:rsidRPr="009D158B" w:rsidRDefault="00BB109B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457E96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0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1C5966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  <w:gridSpan w:val="2"/>
          </w:tcPr>
          <w:p w:rsidR="004960F0" w:rsidRPr="001C5966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460" w:type="dxa"/>
            <w:gridSpan w:val="3"/>
          </w:tcPr>
          <w:p w:rsidR="004960F0" w:rsidRPr="00AE5FC7" w:rsidRDefault="004960F0" w:rsidP="00AE5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5FC7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AE5FC7" w:rsidRPr="00AE5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9915D9" w:rsidRPr="00AE5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7.09.2022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0" w:type="dxa"/>
            <w:gridSpan w:val="3"/>
          </w:tcPr>
          <w:p w:rsidR="004960F0" w:rsidRPr="00DD3DD3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4960F0" w:rsidRPr="00CD2957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Pr="005201DC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F0" w:rsidRPr="00CA519A" w:rsidTr="00A576DA">
        <w:trPr>
          <w:trHeight w:val="4140"/>
        </w:trPr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0" w:type="dxa"/>
            <w:gridSpan w:val="3"/>
          </w:tcPr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DD5067" w:rsidRDefault="00D64AEB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8" w:history="1">
              <w:r w:rsidR="004960F0" w:rsidRPr="00DD5067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0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2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8" w:type="dxa"/>
            <w:gridSpan w:val="2"/>
          </w:tcPr>
          <w:p w:rsidR="008D5039" w:rsidRPr="002A10FC" w:rsidRDefault="002A10FC" w:rsidP="00EB74DE">
            <w:pPr>
              <w:tabs>
                <w:tab w:val="left" w:pos="851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Товар: </w:t>
            </w:r>
            <w:proofErr w:type="spellStart"/>
            <w:r w:rsidR="001C43A1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четырехкоординатный</w:t>
            </w:r>
            <w:proofErr w:type="spellEnd"/>
            <w:r w:rsidR="001C43A1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 вертикально-фрезерный обрабатывающий центр с ЧПУ</w:t>
            </w:r>
          </w:p>
          <w:p w:rsidR="00D64AEB" w:rsidRDefault="00D64AEB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60F0" w:rsidRPr="002A10FC" w:rsidRDefault="008D5039" w:rsidP="009915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0FC">
              <w:rPr>
                <w:rFonts w:ascii="Times New Roman" w:hAnsi="Times New Roman"/>
                <w:sz w:val="24"/>
                <w:szCs w:val="24"/>
              </w:rPr>
              <w:t xml:space="preserve">Работы (услуги): </w:t>
            </w:r>
            <w:r w:rsidR="00DD5067" w:rsidRPr="002A10FC">
              <w:rPr>
                <w:rFonts w:ascii="Times New Roman" w:hAnsi="Times New Roman"/>
                <w:sz w:val="24"/>
                <w:szCs w:val="24"/>
              </w:rPr>
              <w:t xml:space="preserve">доставка, упаковка, маркировка, </w:t>
            </w:r>
            <w:r w:rsidR="001C43A1">
              <w:rPr>
                <w:rFonts w:ascii="Times New Roman" w:hAnsi="Times New Roman"/>
                <w:sz w:val="24"/>
                <w:szCs w:val="24"/>
              </w:rPr>
              <w:t xml:space="preserve">подключение, </w:t>
            </w:r>
            <w:r w:rsidR="00DD5067" w:rsidRPr="002A10FC">
              <w:rPr>
                <w:rFonts w:ascii="Times New Roman" w:hAnsi="Times New Roman"/>
                <w:sz w:val="24"/>
                <w:szCs w:val="24"/>
              </w:rPr>
              <w:t>пуско-наладочные работы, обучение персонала (не менее двух человек) работе на оборудовании</w:t>
            </w:r>
            <w:proofErr w:type="gramEnd"/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2" w:type="dxa"/>
            <w:gridSpan w:val="3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8" w:type="dxa"/>
            <w:gridSpan w:val="2"/>
          </w:tcPr>
          <w:p w:rsidR="009915D9" w:rsidRPr="009915D9" w:rsidRDefault="009915D9" w:rsidP="000929A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8D3D30" w:rsidRPr="00CA519A" w:rsidTr="00A576DA">
        <w:trPr>
          <w:trHeight w:val="171"/>
        </w:trPr>
        <w:tc>
          <w:tcPr>
            <w:tcW w:w="628" w:type="dxa"/>
            <w:vAlign w:val="center"/>
          </w:tcPr>
          <w:p w:rsidR="008D3D30" w:rsidRPr="00CA519A" w:rsidRDefault="008D3D3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0" w:type="dxa"/>
            <w:gridSpan w:val="5"/>
          </w:tcPr>
          <w:p w:rsidR="009915D9" w:rsidRPr="00D46BC8" w:rsidRDefault="008D3D30" w:rsidP="00D46BC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BC8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D46BC8" w:rsidRDefault="00D46BC8" w:rsidP="00D46BC8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C8">
              <w:rPr>
                <w:rFonts w:ascii="Times New Roman" w:hAnsi="Times New Roman"/>
                <w:b/>
                <w:sz w:val="24"/>
                <w:szCs w:val="24"/>
              </w:rPr>
              <w:t xml:space="preserve">1. В комплект с </w:t>
            </w:r>
            <w:proofErr w:type="gramStart"/>
            <w:r w:rsidRPr="00D46BC8">
              <w:rPr>
                <w:rFonts w:ascii="Times New Roman" w:hAnsi="Times New Roman"/>
                <w:b/>
                <w:sz w:val="24"/>
                <w:szCs w:val="24"/>
              </w:rPr>
              <w:t>поставляемым</w:t>
            </w:r>
            <w:proofErr w:type="gramEnd"/>
            <w:r w:rsidRPr="00D46BC8">
              <w:rPr>
                <w:rFonts w:ascii="Times New Roman" w:hAnsi="Times New Roman"/>
                <w:b/>
                <w:sz w:val="24"/>
                <w:szCs w:val="24"/>
              </w:rPr>
              <w:t xml:space="preserve"> оборудование должн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46BC8">
              <w:rPr>
                <w:rFonts w:ascii="Times New Roman" w:hAnsi="Times New Roman"/>
                <w:b/>
                <w:sz w:val="24"/>
                <w:szCs w:val="24"/>
              </w:rPr>
              <w:t xml:space="preserve"> входить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46BC8" w:rsidRPr="00D46BC8" w:rsidRDefault="00D46BC8" w:rsidP="00D46BC8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C8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Исполнительный механизм 4-ой координаты в составе: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поворотный стол с горизонтальной осью вращения шпинделя – высота оси над плоскостью стола – не менее 150 мм, планшайба Ø210 мм, в комплекте с самоцентрирующимся </w:t>
            </w:r>
            <w:proofErr w:type="spellStart"/>
            <w:r w:rsidRPr="00D46BC8">
              <w:rPr>
                <w:rFonts w:ascii="Times New Roman" w:hAnsi="Times New Roman"/>
                <w:sz w:val="24"/>
                <w:szCs w:val="24"/>
              </w:rPr>
              <w:t>трехкулачковым</w:t>
            </w:r>
            <w:proofErr w:type="spellEnd"/>
            <w:r w:rsidRPr="00D46BC8">
              <w:rPr>
                <w:rFonts w:ascii="Times New Roman" w:hAnsi="Times New Roman"/>
                <w:sz w:val="24"/>
                <w:szCs w:val="24"/>
              </w:rPr>
              <w:t xml:space="preserve"> патроном с набором прямых и обратных кулачков;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задняя бабка в комплекте с упорным и вращающимся центром.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C8">
              <w:rPr>
                <w:rFonts w:ascii="Times New Roman" w:hAnsi="Times New Roman"/>
                <w:sz w:val="24"/>
                <w:szCs w:val="24"/>
              </w:rPr>
              <w:t>1.2 Комплект необходимого для наладки слесарного инструмента.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C8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Комплект оснастки, состоящий </w:t>
            </w:r>
            <w:proofErr w:type="gramStart"/>
            <w:r w:rsidRPr="00D46BC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D46B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Патрон цанговый </w:t>
            </w:r>
            <w:r w:rsidRPr="00D46BC8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>32-70 – 2 шт.;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Патрон цанговый </w:t>
            </w:r>
            <w:r w:rsidRPr="00D46BC8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>32-100 – 2 шт.;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Патрон цанговый </w:t>
            </w:r>
            <w:r w:rsidRPr="00D46BC8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>16-100 – 2 шт.;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1.3.4.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Набор цанг </w:t>
            </w:r>
            <w:r w:rsidRPr="00D46BC8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>32 – 2 шт.;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1.3.5.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Набор цанг </w:t>
            </w:r>
            <w:r w:rsidRPr="00D46BC8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>16 – 1 шт.;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1.3.6.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Торцевая фреза для скоростной обработки со сменными пластинами Ø32 мм на оправке – 1 шт. + комплект сменных пластин  - 10 шт.;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1.3.7.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Торцевая фреза для скоростной обработки со сменными пластинами Ø25 мм на оправке – 1 шт. + комплект сменных пластин  - 10 шт.;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1.3.8.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Торцевая фреза для скоростной обработки со сменными пластинами Ø16 мм на оправке – 1 шт. + комплект сменных пластин  - 10 шт.;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1.3.9.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Тиски станочные 250 мм – 1 шт.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C8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Система измерения и привязки заготовки + комплект запасных щупов – 5 шт.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C8">
              <w:rPr>
                <w:rFonts w:ascii="Times New Roman" w:hAnsi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Приспособление для привязки инструмента.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C8">
              <w:rPr>
                <w:rFonts w:ascii="Times New Roman" w:hAnsi="Times New Roman"/>
                <w:sz w:val="24"/>
                <w:szCs w:val="24"/>
              </w:rPr>
              <w:t>1.6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Автоматизированное рабочее место оператора с предустановленным необходимым программным обеспечением, позволяющим создавать программы обработки для данного станка на основе файлов 3</w:t>
            </w:r>
            <w:r w:rsidRPr="00D46BC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моделей (должно использовать лицензионную операционную систему не ниже </w:t>
            </w:r>
            <w:r w:rsidRPr="00D46BC8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 w:rsidRPr="00D46BC8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и предусматривать возможность подключения к локальной сети предприятия на скорости 1</w:t>
            </w:r>
            <w:proofErr w:type="spellStart"/>
            <w:r w:rsidRPr="00D46BC8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proofErr w:type="spellEnd"/>
            <w:r w:rsidRPr="00D46BC8">
              <w:rPr>
                <w:rFonts w:ascii="Times New Roman" w:hAnsi="Times New Roman"/>
                <w:sz w:val="24"/>
                <w:szCs w:val="24"/>
              </w:rPr>
              <w:t>/</w:t>
            </w:r>
            <w:r w:rsidRPr="00D46BC8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C8">
              <w:rPr>
                <w:rFonts w:ascii="Times New Roman" w:hAnsi="Times New Roman"/>
                <w:sz w:val="24"/>
                <w:szCs w:val="24"/>
              </w:rPr>
              <w:t>1.7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>абор расходных материалов для технического обслуживания – для чистки и смазки агрегатов станка.</w:t>
            </w:r>
          </w:p>
          <w:p w:rsidR="00D46BC8" w:rsidRDefault="00D46BC8" w:rsidP="00D46BC8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214121" w:rsidRDefault="00D46BC8" w:rsidP="00214121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6BC8">
              <w:rPr>
                <w:rFonts w:ascii="Times New Roman" w:hAnsi="Times New Roman"/>
                <w:b/>
                <w:sz w:val="24"/>
                <w:szCs w:val="24"/>
              </w:rPr>
              <w:t>2.Конструктивные и технические требования к оборудованию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46BC8" w:rsidRPr="00214121" w:rsidRDefault="00214121" w:rsidP="00214121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>Перемещения по осям: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C8">
              <w:rPr>
                <w:rFonts w:ascii="Times New Roman" w:hAnsi="Times New Roman"/>
                <w:sz w:val="24"/>
                <w:szCs w:val="24"/>
              </w:rPr>
              <w:t xml:space="preserve">ось Х </w:t>
            </w:r>
            <w:r w:rsidRPr="00214121">
              <w:rPr>
                <w:rFonts w:ascii="Times New Roman" w:hAnsi="Times New Roman"/>
                <w:sz w:val="24"/>
                <w:szCs w:val="24"/>
              </w:rPr>
              <w:t>–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1100 мм;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C8">
              <w:rPr>
                <w:rFonts w:ascii="Times New Roman" w:hAnsi="Times New Roman"/>
                <w:sz w:val="24"/>
                <w:szCs w:val="24"/>
              </w:rPr>
              <w:t xml:space="preserve">ось </w:t>
            </w:r>
            <w:r w:rsidRPr="00D46BC8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14121">
              <w:rPr>
                <w:rFonts w:ascii="Times New Roman" w:hAnsi="Times New Roman"/>
                <w:sz w:val="24"/>
                <w:szCs w:val="24"/>
              </w:rPr>
              <w:t xml:space="preserve"> – 610 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>мм;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C8">
              <w:rPr>
                <w:rFonts w:ascii="Times New Roman" w:hAnsi="Times New Roman"/>
                <w:sz w:val="24"/>
                <w:szCs w:val="24"/>
              </w:rPr>
              <w:t xml:space="preserve">ось </w:t>
            </w:r>
            <w:r w:rsidRPr="00D46BC8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D46BC8">
              <w:rPr>
                <w:rFonts w:ascii="Times New Roman" w:hAnsi="Times New Roman"/>
                <w:sz w:val="24"/>
                <w:szCs w:val="24"/>
              </w:rPr>
              <w:t xml:space="preserve"> – 610 мм.</w:t>
            </w:r>
          </w:p>
          <w:p w:rsidR="00D46BC8" w:rsidRPr="00D46BC8" w:rsidRDefault="00214121" w:rsidP="0021412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Размеры рабочего стола – 1200х600 мм + наличие дополнительной планки, позволяющей увеличить межосевое расстояние 4-й координаты до 750 мм по оси Х.</w:t>
            </w:r>
          </w:p>
          <w:p w:rsidR="00D46BC8" w:rsidRPr="00D46BC8" w:rsidRDefault="00214121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Максимальная нагрузка на стол – 1000 кг + установка усиленных роликовых направляющих.</w:t>
            </w:r>
          </w:p>
          <w:p w:rsidR="00D46BC8" w:rsidRPr="00D46BC8" w:rsidRDefault="00214121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Скорость вращения шпинделя – до 10000 </w:t>
            </w:r>
            <w:proofErr w:type="gramStart"/>
            <w:r w:rsidR="00D46BC8" w:rsidRPr="00D46BC8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/мин. </w:t>
            </w:r>
          </w:p>
          <w:p w:rsidR="00D46BC8" w:rsidRPr="00D46BC8" w:rsidRDefault="00214121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Габаритные размеры: </w:t>
            </w:r>
            <w:proofErr w:type="spellStart"/>
            <w:r w:rsidR="00D46BC8" w:rsidRPr="00D46BC8">
              <w:rPr>
                <w:rFonts w:ascii="Times New Roman" w:hAnsi="Times New Roman"/>
                <w:sz w:val="24"/>
                <w:szCs w:val="24"/>
              </w:rPr>
              <w:t>ДхШхВ</w:t>
            </w:r>
            <w:proofErr w:type="spellEnd"/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не более 2900х3750х3200 мм.</w:t>
            </w:r>
          </w:p>
          <w:p w:rsidR="00D46BC8" w:rsidRPr="00D46BC8" w:rsidRDefault="00214121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Точность: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C8">
              <w:rPr>
                <w:rFonts w:ascii="Times New Roman" w:hAnsi="Times New Roman"/>
                <w:sz w:val="24"/>
                <w:szCs w:val="24"/>
              </w:rPr>
              <w:t>точность позиционирования – 0,008 мм;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BC8">
              <w:rPr>
                <w:rFonts w:ascii="Times New Roman" w:hAnsi="Times New Roman"/>
                <w:sz w:val="24"/>
                <w:szCs w:val="24"/>
              </w:rPr>
              <w:t>повторяемость – 0,005 мм.</w:t>
            </w:r>
          </w:p>
          <w:p w:rsidR="00D46BC8" w:rsidRPr="00D46BC8" w:rsidRDefault="00214121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Наличие системы автоматической замены инструмента – емкость магазина 24 шт.</w:t>
            </w:r>
          </w:p>
          <w:p w:rsidR="00D46BC8" w:rsidRPr="00D46BC8" w:rsidRDefault="00214121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Электропитание: 380 В.</w:t>
            </w:r>
          </w:p>
          <w:p w:rsidR="00D46BC8" w:rsidRPr="00D46BC8" w:rsidRDefault="00214121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Максимальная мощность: 25 кВт.</w:t>
            </w:r>
          </w:p>
          <w:p w:rsidR="00D46BC8" w:rsidRPr="00D46BC8" w:rsidRDefault="00214121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>Частота переменного тока: 50 Гц.</w:t>
            </w:r>
          </w:p>
          <w:p w:rsidR="00D46BC8" w:rsidRPr="00D46BC8" w:rsidRDefault="00214121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Гарантийный срок на поставляемое оборудование – не менее 12 месяцев.</w:t>
            </w:r>
          </w:p>
          <w:p w:rsidR="00D46BC8" w:rsidRPr="00D46BC8" w:rsidRDefault="00D46BC8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BC8" w:rsidRPr="00214121" w:rsidRDefault="00214121" w:rsidP="00D46BC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412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D46BC8" w:rsidRPr="00214121">
              <w:rPr>
                <w:rFonts w:ascii="Times New Roman" w:hAnsi="Times New Roman"/>
                <w:b/>
                <w:sz w:val="24"/>
                <w:szCs w:val="24"/>
              </w:rPr>
              <w:t xml:space="preserve"> В комплект поставляемой с оборудованием документации должны входить:</w:t>
            </w:r>
          </w:p>
          <w:p w:rsidR="00D46BC8" w:rsidRPr="00D46BC8" w:rsidRDefault="00214121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>нструкция по эксплуатации и обслуживанию оборудования на русском языке на бумажном и электронном носителе;</w:t>
            </w:r>
          </w:p>
          <w:p w:rsidR="00D46BC8" w:rsidRPr="00D46BC8" w:rsidRDefault="00214121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>нструкция по эксплуатации и обслуживанию системы ЧПУ на русском языке на бумажном и электронном носителе;</w:t>
            </w:r>
          </w:p>
          <w:p w:rsidR="00D46BC8" w:rsidRPr="00D46BC8" w:rsidRDefault="00214121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>лектрическая схема, спецификация на электронные компоненты на русском языке;</w:t>
            </w:r>
          </w:p>
          <w:p w:rsidR="00D46BC8" w:rsidRPr="00D46BC8" w:rsidRDefault="00214121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пецификация на </w:t>
            </w:r>
            <w:proofErr w:type="spellStart"/>
            <w:r w:rsidR="00D46BC8" w:rsidRPr="00D46BC8">
              <w:rPr>
                <w:rFonts w:ascii="Times New Roman" w:hAnsi="Times New Roman"/>
                <w:sz w:val="24"/>
                <w:szCs w:val="24"/>
              </w:rPr>
              <w:t>быстроизнашиваемые</w:t>
            </w:r>
            <w:proofErr w:type="spellEnd"/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изделия и расходные материалы на русском языке.</w:t>
            </w:r>
          </w:p>
          <w:p w:rsidR="00D46BC8" w:rsidRPr="00D46BC8" w:rsidRDefault="00214121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>еречень сигнализаций аварийных состояний (аварий) с расшифровкой на русском языке и способы их устранения.</w:t>
            </w:r>
          </w:p>
          <w:p w:rsidR="00D46BC8" w:rsidRPr="00D46BC8" w:rsidRDefault="00D46BC8" w:rsidP="00D46BC8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D46BC8" w:rsidRPr="00214121" w:rsidRDefault="00214121" w:rsidP="00D46BC8">
            <w:pPr>
              <w:spacing w:after="0" w:line="240" w:lineRule="exac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1412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4. </w:t>
            </w:r>
            <w:r w:rsidR="00D46BC8" w:rsidRPr="00214121">
              <w:rPr>
                <w:rFonts w:ascii="Times New Roman" w:hAnsi="Times New Roman"/>
                <w:b/>
                <w:iCs/>
                <w:sz w:val="24"/>
                <w:szCs w:val="24"/>
              </w:rPr>
              <w:t>Требования к оборудованию в части охраны труда, окружающей среды и промышленной безопасности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  <w:p w:rsidR="00D46BC8" w:rsidRPr="00D46BC8" w:rsidRDefault="00F95B7D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Закупаемое оборудование, запасные части и расходные материалы должны быть новыми.</w:t>
            </w:r>
          </w:p>
          <w:p w:rsidR="00D46BC8" w:rsidRPr="00D46BC8" w:rsidRDefault="00F95B7D" w:rsidP="00D46BC8">
            <w:pPr>
              <w:pStyle w:val="Style7"/>
              <w:spacing w:line="240" w:lineRule="exact"/>
              <w:ind w:firstLine="0"/>
            </w:pPr>
            <w:r>
              <w:t>4.2.</w:t>
            </w:r>
            <w:r w:rsidR="00D46BC8" w:rsidRPr="00D46BC8">
              <w:t xml:space="preserve"> Закупаемое оборудование должно отвечать требованиям ГОСТ 12.2.003-91 "Система стандартов безопасности труда. Оборудование производственное, и другим техническим нормативным правовым актам, действующим в Республике Беларусь. </w:t>
            </w:r>
          </w:p>
          <w:p w:rsidR="00D46BC8" w:rsidRPr="00D46BC8" w:rsidRDefault="00F95B7D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D46BC8" w:rsidRPr="00D46BC8" w:rsidRDefault="00F95B7D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Уровень шума на рабочем месте не выше 80дБ.</w:t>
            </w:r>
          </w:p>
          <w:p w:rsidR="00D46BC8" w:rsidRPr="00D46BC8" w:rsidRDefault="00F95B7D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Оборудование должно иметь защитные блокировки, ограждения, приспособления.</w:t>
            </w:r>
          </w:p>
          <w:p w:rsidR="00D46BC8" w:rsidRPr="00D46BC8" w:rsidRDefault="00F95B7D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4.3.3.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Конструкция оборудования должна обеспечивать доступность ремонта, осмотра, технического обслуживания.</w:t>
            </w:r>
          </w:p>
          <w:p w:rsidR="00F95B7D" w:rsidRDefault="00F95B7D" w:rsidP="00D46BC8">
            <w:pPr>
              <w:pStyle w:val="ac"/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46BC8" w:rsidRPr="00D46BC8" w:rsidRDefault="00F95B7D" w:rsidP="00D46BC8">
            <w:pPr>
              <w:pStyle w:val="ac"/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95B7D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D46BC8" w:rsidRPr="00F95B7D">
              <w:rPr>
                <w:rFonts w:ascii="Times New Roman" w:hAnsi="Times New Roman"/>
                <w:b/>
                <w:sz w:val="24"/>
                <w:szCs w:val="24"/>
              </w:rPr>
              <w:t>Требования к электронным компонентам и средствам измерения</w:t>
            </w:r>
            <w:r w:rsidRPr="00F95B7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46BC8" w:rsidRPr="00D46BC8" w:rsidRDefault="00F95B7D" w:rsidP="00D46BC8">
            <w:pPr>
              <w:pStyle w:val="ac"/>
              <w:tabs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> Оборудование и узлы должны быть маркированы и идентифицированы в соответствии со схемами.</w:t>
            </w:r>
          </w:p>
          <w:p w:rsidR="00D46BC8" w:rsidRPr="00D46BC8" w:rsidRDefault="00F95B7D" w:rsidP="00D46BC8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> Электронные компоненты и комплектующие должны быть в исполнении для европейского рынка.</w:t>
            </w:r>
          </w:p>
          <w:p w:rsidR="00D46BC8" w:rsidRPr="00D46BC8" w:rsidRDefault="00F95B7D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> Интерфейс стойки ЧПУ должен быть на русском языке.</w:t>
            </w:r>
          </w:p>
          <w:p w:rsidR="00D46BC8" w:rsidRPr="00D46BC8" w:rsidRDefault="00F95B7D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> Пароли доступа должны быть статические, без ограничения срока действия;</w:t>
            </w:r>
          </w:p>
          <w:p w:rsidR="00D46BC8" w:rsidRPr="00D46BC8" w:rsidRDefault="00F95B7D" w:rsidP="00D46BC8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 Для 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</w:rPr>
              <w:t>восстановления работоспособности  ЧПУ стойки в случае выхода из строя/замены предоставить:</w:t>
            </w:r>
          </w:p>
          <w:p w:rsidR="00D46BC8" w:rsidRPr="00D46BC8" w:rsidRDefault="00F95B7D" w:rsidP="00D46BC8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5.5.1.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</w:rPr>
              <w:t xml:space="preserve"> полную резервную копию (параметры, подпрограммы, 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PMC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PLC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MLC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</w:rPr>
              <w:t>) стойки ЧПУ  на электронном носителе;</w:t>
            </w:r>
          </w:p>
          <w:p w:rsidR="00D46BC8" w:rsidRPr="00D46BC8" w:rsidRDefault="00F95B7D" w:rsidP="00D46BC8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5.5.2.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</w:rPr>
              <w:t xml:space="preserve"> программное обеспечение (ПО) для записи резервной копии ЧПУ, </w:t>
            </w:r>
            <w:proofErr w:type="gramStart"/>
            <w:r w:rsidR="00D46BC8" w:rsidRPr="00D46BC8">
              <w:rPr>
                <w:rFonts w:ascii="Times New Roman" w:hAnsi="Times New Roman"/>
                <w:iCs/>
                <w:sz w:val="24"/>
                <w:szCs w:val="24"/>
              </w:rPr>
              <w:t>устанавливаемого</w:t>
            </w:r>
            <w:proofErr w:type="gramEnd"/>
            <w:r w:rsidR="00D46BC8" w:rsidRPr="00D46BC8">
              <w:rPr>
                <w:rFonts w:ascii="Times New Roman" w:hAnsi="Times New Roman"/>
                <w:iCs/>
                <w:sz w:val="24"/>
                <w:szCs w:val="24"/>
              </w:rPr>
              <w:t xml:space="preserve"> на персональные компьютеры с ОС 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WINDOWS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D46BC8" w:rsidRPr="00D46BC8" w:rsidRDefault="00F95B7D" w:rsidP="00D46BC8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5.5.3.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</w:rPr>
              <w:t xml:space="preserve"> соединительные кабели для подключения персонального компьютера к 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PLC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HMI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</w:rPr>
              <w:t xml:space="preserve"> с необходимыми драйверами для ОС 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WINDOWS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46BC8" w:rsidRPr="00D46BC8" w:rsidRDefault="00F95B7D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> Наличие системы удаленного доступа для проведения диагностики и обслуживания поставляемого оборудования специалистами сервисного центра производителя (Комплект: устройства, приспособления  для подключения сети интернет и необходимое программное обеспечение, входящие в состав оборудования (поставляются с оборудованием)). Опционально, стоимость указать отдельно.</w:t>
            </w:r>
          </w:p>
          <w:p w:rsidR="00D46BC8" w:rsidRPr="00D46BC8" w:rsidRDefault="00F95B7D" w:rsidP="00D46BC8">
            <w:pPr>
              <w:spacing w:after="0" w:line="240" w:lineRule="exact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> Для частотных приводов, сервоконтроллеров, сервоприводов, других программируемых устройств (согласно спецификации поставляемого оборудования) обеспечить наличие рабочих программ (</w:t>
            </w:r>
            <w:r w:rsidR="00D46BC8" w:rsidRPr="00D46BC8">
              <w:rPr>
                <w:rFonts w:ascii="Times New Roman" w:hAnsi="Times New Roman"/>
                <w:iCs/>
                <w:sz w:val="24"/>
                <w:szCs w:val="24"/>
              </w:rPr>
              <w:t xml:space="preserve">проектов в виде файлов с расширением соответствующим </w:t>
            </w:r>
            <w:proofErr w:type="gramStart"/>
            <w:r w:rsidR="00D46BC8" w:rsidRPr="00D46BC8">
              <w:rPr>
                <w:rFonts w:ascii="Times New Roman" w:hAnsi="Times New Roman"/>
                <w:iCs/>
                <w:sz w:val="24"/>
                <w:szCs w:val="24"/>
              </w:rPr>
              <w:t>применяемому</w:t>
            </w:r>
            <w:proofErr w:type="gramEnd"/>
            <w:r w:rsidR="00D46BC8" w:rsidRPr="00D46BC8">
              <w:rPr>
                <w:rFonts w:ascii="Times New Roman" w:hAnsi="Times New Roman"/>
                <w:iCs/>
                <w:sz w:val="24"/>
                <w:szCs w:val="24"/>
              </w:rPr>
              <w:t xml:space="preserve"> ПО для программирования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>), настроечных таблиц и параметров на электронном носителе.</w:t>
            </w:r>
            <w:r w:rsidR="00D46BC8" w:rsidRPr="00D46BC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D46BC8" w:rsidRPr="00D46BC8" w:rsidRDefault="00F95B7D" w:rsidP="00D46B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Оборудование должно поставляться в комплекте со всеми составляющими, обеспечивающими его качественную и безопасную работу, без дополнительных устройств и приспособлений.</w:t>
            </w:r>
          </w:p>
          <w:p w:rsidR="00D46BC8" w:rsidRPr="00D46BC8" w:rsidRDefault="00F95B7D" w:rsidP="00F95B7D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</w:t>
            </w:r>
            <w:r w:rsidR="00D46BC8" w:rsidRPr="00D46BC8">
              <w:rPr>
                <w:rFonts w:ascii="Times New Roman" w:hAnsi="Times New Roman"/>
                <w:sz w:val="24"/>
                <w:szCs w:val="24"/>
              </w:rPr>
              <w:t xml:space="preserve"> При наличии шкал средств измерений, входящих в состав закупаемого оборудования, должны быть в единицах СИ: давление – Па, температура - °С, влажность - %.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1" w:type="dxa"/>
          </w:tcPr>
          <w:p w:rsidR="004960F0" w:rsidRPr="00F95B7D" w:rsidRDefault="00F95B7D" w:rsidP="009915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B7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28.41.12.400</w:t>
            </w:r>
          </w:p>
        </w:tc>
      </w:tr>
      <w:tr w:rsidR="004960F0" w:rsidRPr="00CA519A" w:rsidTr="000929AC">
        <w:trPr>
          <w:trHeight w:val="419"/>
        </w:trPr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1" w:type="dxa"/>
          </w:tcPr>
          <w:p w:rsidR="004960F0" w:rsidRPr="00F95B7D" w:rsidRDefault="00F95B7D" w:rsidP="009915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5B7D">
              <w:rPr>
                <w:rStyle w:val="word-wrapper"/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Центры обрабатывающие вертикальные (для обработки металлов), включая комбинированные горизонтальные и вертикальные центры</w:t>
            </w:r>
          </w:p>
        </w:tc>
      </w:tr>
      <w:tr w:rsidR="004960F0" w:rsidRPr="00CA519A" w:rsidTr="000929AC">
        <w:trPr>
          <w:trHeight w:val="1435"/>
        </w:trPr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1" w:type="dxa"/>
          </w:tcPr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Место поставки: г</w:t>
            </w:r>
            <w:proofErr w:type="gramStart"/>
            <w:r w:rsidRPr="008D3D3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D3D30">
              <w:rPr>
                <w:rFonts w:ascii="Times New Roman" w:hAnsi="Times New Roman"/>
                <w:sz w:val="24"/>
                <w:szCs w:val="24"/>
              </w:rPr>
              <w:t>орисов, ул.Чапаева, 64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 xml:space="preserve">Условия поставки: склад Заказчика 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8D3D30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CIP</w:t>
            </w:r>
            <w:r w:rsidRPr="008D3D30">
              <w:rPr>
                <w:rFonts w:ascii="Times New Roman" w:eastAsia="MS Minngs" w:hAnsi="Times New Roman"/>
                <w:sz w:val="24"/>
                <w:szCs w:val="24"/>
              </w:rPr>
              <w:t>/</w:t>
            </w:r>
            <w:r w:rsidRPr="008D3D30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DAP</w:t>
            </w:r>
            <w:r w:rsidRPr="008D3D30">
              <w:rPr>
                <w:rFonts w:ascii="Times New Roman" w:eastAsia="MS Minngs" w:hAnsi="Times New Roman"/>
                <w:sz w:val="24"/>
                <w:szCs w:val="24"/>
              </w:rPr>
              <w:t xml:space="preserve"> г. Борисов для нерезидентов РБ 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Style w:val="FontStyle16"/>
                <w:sz w:val="24"/>
                <w:szCs w:val="24"/>
                <w:lang w:val="en-US"/>
              </w:rPr>
              <w:t>DDP</w:t>
            </w:r>
            <w:r w:rsidRPr="008D3D30">
              <w:rPr>
                <w:rStyle w:val="FontStyle16"/>
                <w:sz w:val="24"/>
                <w:szCs w:val="24"/>
              </w:rPr>
              <w:t xml:space="preserve"> г. Борисов – для резидентов РБ.</w:t>
            </w:r>
          </w:p>
          <w:p w:rsidR="004960F0" w:rsidRPr="00AE5FC7" w:rsidRDefault="002A10FC" w:rsidP="00AE5FC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E5FC7">
              <w:rPr>
                <w:rFonts w:ascii="Times New Roman" w:hAnsi="Times New Roman"/>
                <w:sz w:val="24"/>
                <w:szCs w:val="24"/>
              </w:rPr>
              <w:t>Срок поставки (</w:t>
            </w:r>
            <w:r w:rsidR="00D64AEB" w:rsidRPr="00AE5FC7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AE5FC7">
              <w:rPr>
                <w:rFonts w:ascii="Times New Roman" w:hAnsi="Times New Roman"/>
                <w:sz w:val="24"/>
                <w:szCs w:val="24"/>
              </w:rPr>
              <w:t xml:space="preserve">) – предложение поставщика, но не более </w:t>
            </w:r>
            <w:r w:rsidR="00AE5FC7" w:rsidRPr="00AE5FC7">
              <w:rPr>
                <w:rFonts w:ascii="Times New Roman" w:hAnsi="Times New Roman"/>
                <w:sz w:val="24"/>
                <w:szCs w:val="24"/>
              </w:rPr>
              <w:t>6</w:t>
            </w:r>
            <w:r w:rsidRPr="00AE5FC7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</w:tc>
      </w:tr>
      <w:tr w:rsidR="00145B38" w:rsidRPr="00CA519A" w:rsidTr="00A576DA">
        <w:tc>
          <w:tcPr>
            <w:tcW w:w="628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gridSpan w:val="4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1" w:type="dxa"/>
          </w:tcPr>
          <w:p w:rsidR="00122F98" w:rsidRPr="008D3D30" w:rsidRDefault="00E73AAB" w:rsidP="007A0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участника  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>(</w:t>
            </w:r>
            <w:r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1" w:type="dxa"/>
          </w:tcPr>
          <w:p w:rsidR="004960F0" w:rsidRPr="00105E44" w:rsidRDefault="004960F0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1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F95B7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F9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400 000.00 </w:t>
            </w:r>
            <w:r w:rsidR="001F7F86">
              <w:rPr>
                <w:rFonts w:ascii="Times New Roman" w:hAnsi="Times New Roman" w:cs="Times New Roman"/>
                <w:sz w:val="24"/>
                <w:szCs w:val="24"/>
              </w:rPr>
              <w:t>рублей РБ</w:t>
            </w:r>
            <w:r w:rsidR="002A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1" w:type="dxa"/>
          </w:tcPr>
          <w:p w:rsidR="002A10FC" w:rsidRPr="002A10FC" w:rsidRDefault="002A10F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68255C" w:rsidRPr="00E73AAB" w:rsidRDefault="002A10FC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CA519A" w:rsidTr="00E73AAB">
        <w:trPr>
          <w:trHeight w:val="1403"/>
        </w:trPr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067" w:rsidRPr="0053374A" w:rsidRDefault="00DD5067" w:rsidP="00DD5067">
            <w:pPr>
              <w:pStyle w:val="ac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4A">
              <w:rPr>
                <w:rFonts w:ascii="Times New Roman" w:hAnsi="Times New Roman"/>
                <w:sz w:val="24"/>
                <w:szCs w:val="24"/>
              </w:rPr>
              <w:t xml:space="preserve">В стоимость предложения должно быть включено:  стоимость самого оборудования, доставка, упаковка, маркировка, </w:t>
            </w:r>
            <w:r w:rsidR="00457E96">
              <w:rPr>
                <w:rFonts w:ascii="Times New Roman" w:hAnsi="Times New Roman"/>
                <w:sz w:val="24"/>
                <w:szCs w:val="24"/>
              </w:rPr>
              <w:t xml:space="preserve">подключение, </w:t>
            </w:r>
            <w:r w:rsidRPr="0053374A">
              <w:rPr>
                <w:rFonts w:ascii="Times New Roman" w:hAnsi="Times New Roman"/>
                <w:sz w:val="24"/>
                <w:szCs w:val="24"/>
              </w:rPr>
              <w:t xml:space="preserve">пуско-наладочные работы, обучение персонала </w:t>
            </w:r>
            <w:r w:rsidR="00AE7A1A">
              <w:rPr>
                <w:rFonts w:ascii="Times New Roman" w:hAnsi="Times New Roman"/>
                <w:sz w:val="24"/>
                <w:szCs w:val="24"/>
              </w:rPr>
              <w:t>работе на оборудовании</w:t>
            </w:r>
            <w:r w:rsidR="00035B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D910A9" w:rsidRDefault="00DD5067" w:rsidP="00457E96">
            <w:pPr>
              <w:autoSpaceDE w:val="0"/>
              <w:autoSpaceDN w:val="0"/>
              <w:adjustRightInd w:val="0"/>
              <w:spacing w:after="0" w:line="240" w:lineRule="exact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374A">
              <w:rPr>
                <w:rFonts w:ascii="Times New Roman" w:hAnsi="Times New Roman"/>
                <w:sz w:val="24"/>
                <w:szCs w:val="24"/>
              </w:rPr>
              <w:t xml:space="preserve">Также в цену предложения должны быть включены: гарантийное обслуживание в течение </w:t>
            </w:r>
            <w:r w:rsidR="00457E96">
              <w:rPr>
                <w:rFonts w:ascii="Times New Roman" w:hAnsi="Times New Roman"/>
                <w:sz w:val="24"/>
                <w:szCs w:val="24"/>
              </w:rPr>
              <w:t>12</w:t>
            </w:r>
            <w:r w:rsidRPr="0053374A">
              <w:rPr>
                <w:rFonts w:ascii="Times New Roman" w:hAnsi="Times New Roman"/>
                <w:sz w:val="24"/>
                <w:szCs w:val="24"/>
              </w:rPr>
              <w:t xml:space="preserve"> месяцев,   налоги, сборы и другие обязательные платежи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A1A" w:rsidRDefault="004960F0" w:rsidP="00AE7A1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0F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457E96">
              <w:rPr>
                <w:rFonts w:ascii="Times New Roman" w:hAnsi="Times New Roman"/>
                <w:sz w:val="24"/>
                <w:szCs w:val="24"/>
              </w:rPr>
              <w:t>12</w:t>
            </w:r>
            <w:r w:rsidRPr="004960F0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 w:rsidR="00AE7A1A">
              <w:rPr>
                <w:rFonts w:ascii="Times New Roman" w:hAnsi="Times New Roman"/>
                <w:sz w:val="24"/>
                <w:szCs w:val="24"/>
              </w:rPr>
              <w:t xml:space="preserve"> со дня ввода в эксплуатацию.</w:t>
            </w:r>
          </w:p>
          <w:p w:rsidR="00E73AAB" w:rsidRPr="004960F0" w:rsidRDefault="00AE7A1A" w:rsidP="006825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сервисного обслуживания на территории РБ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 или с учетом территориального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F0" w:rsidRPr="00CA519A" w:rsidTr="00A576DA">
        <w:trPr>
          <w:trHeight w:val="2837"/>
        </w:trPr>
        <w:tc>
          <w:tcPr>
            <w:tcW w:w="628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5E5E84" w:rsidRPr="005E5E84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Pr="00035BE6" w:rsidRDefault="004960F0" w:rsidP="00035BE6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</w:tc>
      </w:tr>
      <w:tr w:rsidR="004960F0" w:rsidRPr="00CA519A" w:rsidTr="00A576DA">
        <w:trPr>
          <w:trHeight w:val="2198"/>
        </w:trPr>
        <w:tc>
          <w:tcPr>
            <w:tcW w:w="628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145B38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0" w:type="dxa"/>
            <w:gridSpan w:val="5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F4168C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1. Участник представляет конкурсное 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№2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открытом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конкурсе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proofErr w:type="spellStart"/>
            <w:r w:rsidR="00457E96">
              <w:rPr>
                <w:rFonts w:ascii="Times New Roman" w:hAnsi="Times New Roman"/>
                <w:b/>
                <w:sz w:val="24"/>
                <w:szCs w:val="24"/>
              </w:rPr>
              <w:t>четырехкоординатного</w:t>
            </w:r>
            <w:proofErr w:type="spellEnd"/>
            <w:r w:rsidR="00457E96">
              <w:rPr>
                <w:rFonts w:ascii="Times New Roman" w:hAnsi="Times New Roman"/>
                <w:b/>
                <w:sz w:val="24"/>
                <w:szCs w:val="24"/>
              </w:rPr>
              <w:t xml:space="preserve"> вертикально-фрезерного обрабатывающего центра с ЧПУ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B11">
              <w:rPr>
                <w:rFonts w:ascii="Times New Roman" w:hAnsi="Times New Roman"/>
                <w:b/>
                <w:sz w:val="24"/>
                <w:szCs w:val="24"/>
              </w:rPr>
              <w:t>не вскрывать до 14.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 w:rsidR="00AE5FC7" w:rsidRPr="00AE5F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E73AAB" w:rsidRPr="00AE5F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7.09</w:t>
            </w:r>
            <w:r w:rsidR="005D3F00" w:rsidRPr="00AE5F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960F0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AE5FC7" w:rsidRPr="00AE5F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73AAB" w:rsidRPr="00AE5F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7.09</w:t>
            </w:r>
            <w:r w:rsidR="005D3F00" w:rsidRPr="00AE5F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60F0" w:rsidRPr="000F1527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На конверте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BF4B1B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спецификация с полным описанием предлагаемого товара по прилагаемой форме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3393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77E" w:rsidRPr="00A3677E" w:rsidRDefault="00A3677E" w:rsidP="00A3677E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4960F0" w:rsidP="00EC27E6">
            <w:pPr>
              <w:pStyle w:val="Style7"/>
              <w:widowControl/>
              <w:spacing w:line="240" w:lineRule="exact"/>
              <w:ind w:right="-2" w:firstLine="567"/>
            </w:pPr>
            <w:r w:rsidRPr="00A41982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5804A9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40" w:type="dxa"/>
            <w:gridSpan w:val="5"/>
          </w:tcPr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E73AAB">
              <w:rPr>
                <w:b/>
                <w:color w:val="auto"/>
              </w:rPr>
              <w:t>1.</w:t>
            </w:r>
            <w:r w:rsidRPr="00E73AAB">
              <w:rPr>
                <w:color w:val="auto"/>
              </w:rPr>
              <w:t>Документы и сведения, подтверждающие экономическое и финансовое положение участника: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 xml:space="preserve">1.1. Заявление участника об отсутствии задолженности по уплате налогов, сборов (пошлин) и пеней. Достоверность  сведений комиссия Заказчика проверяет через официальный сайт  Министерства по налогам и сборам (примерный образец заявления прилагается); 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>1.</w:t>
            </w:r>
            <w:r w:rsidR="00457E96">
              <w:rPr>
                <w:color w:val="auto"/>
              </w:rPr>
              <w:t>2</w:t>
            </w:r>
            <w:r w:rsidRPr="00E73AAB">
              <w:rPr>
                <w:color w:val="auto"/>
              </w:rPr>
              <w:t xml:space="preserve">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E73AAB">
              <w:rPr>
                <w:rFonts w:eastAsiaTheme="minorHAnsi"/>
              </w:rPr>
              <w:t xml:space="preserve">поставщиков (подрядчиков, исполнителей), временно не допускаемых к закупкам </w:t>
            </w:r>
            <w:r w:rsidRPr="00E73AAB">
              <w:rPr>
                <w:color w:val="auto"/>
              </w:rPr>
              <w:t>(примерный образец заявления прилагается).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>Для участника нерезидента РБ при отсутствии возможности предоставления вышеуказанных документов (связанной с особенностями законодательства) такими документами могут быть: гарантийное письмо об отсутствии задолженностей, отчеты по проведению аудитов или др</w:t>
            </w:r>
            <w:proofErr w:type="gramStart"/>
            <w:r w:rsidRPr="00E73AAB">
              <w:rPr>
                <w:color w:val="auto"/>
              </w:rPr>
              <w:t>.д</w:t>
            </w:r>
            <w:proofErr w:type="gramEnd"/>
            <w:r w:rsidRPr="00E73AAB">
              <w:rPr>
                <w:color w:val="auto"/>
              </w:rPr>
              <w:t>окументы, подтверждающие экономическое и финансовое положение участника</w:t>
            </w:r>
          </w:p>
          <w:p w:rsidR="00E73AAB" w:rsidRPr="00E73AAB" w:rsidRDefault="00E73AAB" w:rsidP="00E73A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 xml:space="preserve">  Документы, подтверждающие статус производителя и (или) </w:t>
            </w:r>
            <w:r w:rsidRPr="00E73AAB">
              <w:rPr>
                <w:rFonts w:ascii="Times New Roman" w:eastAsiaTheme="minorHAnsi" w:hAnsi="Times New Roman"/>
                <w:sz w:val="24"/>
                <w:szCs w:val="24"/>
              </w:rPr>
              <w:t>сбытовой организацией (официальный торговый представитель)</w:t>
            </w:r>
          </w:p>
          <w:p w:rsidR="00E73AAB" w:rsidRPr="00E73AAB" w:rsidRDefault="00E73AAB" w:rsidP="00E73AAB">
            <w:pPr>
              <w:tabs>
                <w:tab w:val="left" w:pos="709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sz w:val="24"/>
                <w:szCs w:val="24"/>
              </w:rPr>
              <w:t>Срок действия таких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</w:t>
            </w:r>
            <w:r w:rsidRPr="00E73AA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E73AAB" w:rsidRPr="00E73AAB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 xml:space="preserve">  Документы, подтверждающие технические возможности участника: </w:t>
            </w:r>
          </w:p>
          <w:p w:rsidR="00E73AAB" w:rsidRPr="00E73AAB" w:rsidRDefault="00E73AAB" w:rsidP="00E73AAB">
            <w:pPr>
              <w:spacing w:after="0" w:line="240" w:lineRule="exac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sz w:val="24"/>
                <w:szCs w:val="24"/>
              </w:rPr>
              <w:t xml:space="preserve">3.1. Сведения о наличии опыта поставок аналогичного оборудования за период 2019-2022г (документ должен содержать такие сведения как: заказчик, наименование оборудования (модель, название) и период поставки); </w:t>
            </w:r>
          </w:p>
          <w:p w:rsidR="00E73AAB" w:rsidRPr="00E73AAB" w:rsidRDefault="00E73AAB" w:rsidP="00E73AAB">
            <w:pPr>
              <w:spacing w:after="0" w:line="240" w:lineRule="exact"/>
              <w:ind w:firstLine="426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sz w:val="24"/>
                <w:szCs w:val="24"/>
              </w:rPr>
              <w:t>3.</w:t>
            </w:r>
            <w:r w:rsidR="00457E96">
              <w:rPr>
                <w:rFonts w:ascii="Times New Roman" w:hAnsi="Times New Roman"/>
                <w:sz w:val="24"/>
                <w:szCs w:val="24"/>
              </w:rPr>
              <w:t>2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 xml:space="preserve">. Заявление участника о </w:t>
            </w:r>
            <w:r w:rsidRPr="00E73AAB">
              <w:rPr>
                <w:rFonts w:ascii="Times New Roman" w:eastAsia="MS Minngs" w:hAnsi="Times New Roman"/>
                <w:sz w:val="24"/>
                <w:szCs w:val="24"/>
              </w:rPr>
              <w:t>наличии локальной сервисной службы, осуществляющей техническую поддержку, гарантийное обслуживание поставляемого оборудования (с учетом территориальной расположенности РБ) в соответствии с требованиями фирмы производителя</w:t>
            </w:r>
            <w:r w:rsidR="00457E96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="00457E96" w:rsidRPr="00457E96">
              <w:rPr>
                <w:rFonts w:ascii="Times New Roman" w:hAnsi="Times New Roman"/>
                <w:sz w:val="24"/>
                <w:szCs w:val="24"/>
              </w:rPr>
              <w:t>подтвержденную соответствующими полномочиями фирмы-производителя и квалификационными сертификатами специалистов.</w:t>
            </w:r>
          </w:p>
          <w:p w:rsidR="00E73AAB" w:rsidRPr="00E73AAB" w:rsidRDefault="00E73AAB" w:rsidP="00E73AAB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 xml:space="preserve"> Копия свидетельства о регистрации или выписка из торгового регистра страны учреждения, или иное эквивалентное доказательство юридического статуса организации в соответствии с законодательством страны учреждения. </w:t>
            </w:r>
          </w:p>
          <w:p w:rsidR="00E73AAB" w:rsidRPr="00E73AAB" w:rsidRDefault="00E73AAB" w:rsidP="00E73AAB">
            <w:pPr>
              <w:tabs>
                <w:tab w:val="left" w:pos="709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sz w:val="24"/>
                <w:szCs w:val="24"/>
              </w:rPr>
              <w:t xml:space="preserve">Копия документа, исполненного на иностранном языке, представляется с переводом на русский язык.   </w:t>
            </w:r>
          </w:p>
          <w:p w:rsidR="00924CA2" w:rsidRDefault="00E73AAB" w:rsidP="00E73AAB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73A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>. Документ, подтверждающий страну происхождения товара (для выполнения требований п.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документации)</w:t>
            </w:r>
            <w:r w:rsidR="00924CA2">
              <w:rPr>
                <w:rFonts w:ascii="Times New Roman" w:hAnsi="Times New Roman"/>
                <w:sz w:val="24"/>
                <w:szCs w:val="24"/>
              </w:rPr>
              <w:t>. Таким документом может быть:</w:t>
            </w:r>
          </w:p>
          <w:p w:rsidR="00924CA2" w:rsidRPr="00924CA2" w:rsidRDefault="00924CA2" w:rsidP="00924CA2">
            <w:pPr>
              <w:pStyle w:val="p-normal"/>
              <w:shd w:val="clear" w:color="auto" w:fill="FFFFFF"/>
              <w:spacing w:before="0" w:beforeAutospacing="0" w:after="0" w:afterAutospacing="0" w:line="200" w:lineRule="exact"/>
              <w:ind w:firstLine="346"/>
              <w:jc w:val="both"/>
              <w:rPr>
                <w:color w:val="242424"/>
                <w:sz w:val="20"/>
                <w:szCs w:val="20"/>
              </w:rPr>
            </w:pPr>
            <w:proofErr w:type="gramStart"/>
            <w:r>
              <w:rPr>
                <w:rStyle w:val="word-wrapper"/>
                <w:color w:val="242424"/>
                <w:sz w:val="20"/>
                <w:szCs w:val="20"/>
              </w:rPr>
              <w:t xml:space="preserve">- 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для товаров, происходящих из Республики Беларусь, - сертификат продукции (работ, услуг) собственного производства, выдаваемый Белорусской торгово-промышленной палатой, или документ о происхождении товара, выдаваемый Белорусской торгово-промышленной палатой в соответствии с критериями определения страны происхождения товаров, предусмотренными Правилами</w:t>
            </w:r>
            <w:r w:rsidRPr="00924CA2">
              <w:rPr>
                <w:rStyle w:val="fake-non-breaking-space"/>
                <w:color w:val="242424"/>
                <w:sz w:val="20"/>
                <w:szCs w:val="20"/>
              </w:rPr>
              <w:t> 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определения страны происхождения товаров, являющимися неотъемлемой частью Соглашения</w:t>
            </w:r>
            <w:r w:rsidRPr="00924CA2">
              <w:rPr>
                <w:rStyle w:val="fake-non-breaking-space"/>
                <w:color w:val="242424"/>
                <w:sz w:val="20"/>
                <w:szCs w:val="20"/>
              </w:rPr>
              <w:t> 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о Правилах определения страны происхождения товаров в Содружестве Независимых Государств от 20 ноября 2009 года.</w:t>
            </w:r>
            <w:proofErr w:type="gramEnd"/>
          </w:p>
          <w:p w:rsidR="00924CA2" w:rsidRPr="00924CA2" w:rsidRDefault="00924CA2" w:rsidP="00924CA2">
            <w:pPr>
              <w:pStyle w:val="p-normal"/>
              <w:shd w:val="clear" w:color="auto" w:fill="FFFFFF"/>
              <w:spacing w:before="0" w:beforeAutospacing="0" w:after="0" w:afterAutospacing="0" w:line="200" w:lineRule="exact"/>
              <w:ind w:firstLine="346"/>
              <w:jc w:val="both"/>
              <w:rPr>
                <w:color w:val="242424"/>
                <w:sz w:val="20"/>
                <w:szCs w:val="20"/>
              </w:rPr>
            </w:pPr>
            <w:proofErr w:type="gramStart"/>
            <w:r>
              <w:rPr>
                <w:rStyle w:val="word-wrapper"/>
                <w:color w:val="242424"/>
                <w:sz w:val="20"/>
                <w:szCs w:val="20"/>
              </w:rPr>
              <w:t xml:space="preserve">- 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для товаров, происходящих из государств - участников Содружества Независимых Государств (кроме Республики Беларусь), - документ</w:t>
            </w:r>
            <w:r w:rsidRPr="00924CA2">
              <w:rPr>
                <w:rStyle w:val="fake-non-breaking-space"/>
                <w:color w:val="242424"/>
                <w:sz w:val="20"/>
                <w:szCs w:val="20"/>
              </w:rPr>
              <w:t> 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о происхождении товара, выдаваемый уполномоченными органами (организациями) этих государств в соответствии с Соглашением</w:t>
            </w:r>
            <w:r w:rsidRPr="00924CA2">
              <w:rPr>
                <w:rStyle w:val="fake-non-breaking-space"/>
                <w:color w:val="242424"/>
                <w:sz w:val="20"/>
                <w:szCs w:val="20"/>
              </w:rPr>
              <w:t> 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о Правилах определения страны происхождения товаров в Содружестве Независимых Государств от 20 ноября 2009 года (в случае предложения таких товаров нерезидентом) либо Белорусской торгово-промышленной палатой (в случае предложения таких товаров резидентом);</w:t>
            </w:r>
            <w:proofErr w:type="gramEnd"/>
          </w:p>
          <w:p w:rsidR="00EC27E6" w:rsidRPr="00924CA2" w:rsidRDefault="00924CA2" w:rsidP="00924CA2">
            <w:pPr>
              <w:pStyle w:val="p-normal"/>
              <w:shd w:val="clear" w:color="auto" w:fill="FFFFFF"/>
              <w:spacing w:before="0" w:beforeAutospacing="0" w:after="0" w:afterAutospacing="0" w:line="200" w:lineRule="exact"/>
              <w:ind w:firstLine="346"/>
              <w:jc w:val="both"/>
              <w:rPr>
                <w:color w:val="242424"/>
                <w:sz w:val="20"/>
                <w:szCs w:val="20"/>
              </w:rPr>
            </w:pPr>
            <w:r>
              <w:rPr>
                <w:rStyle w:val="word-wrapper"/>
                <w:color w:val="242424"/>
                <w:sz w:val="20"/>
                <w:szCs w:val="20"/>
              </w:rPr>
              <w:t xml:space="preserve">- 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для товаров, происходящих из государств, не являющихся участниками Содружества Независимых Государств, - сертификат о происхождении товара (документ, его заменяющий), выдаваемый уполномоченным органом (организацией) этих государств (в случае предложения таких товаров нерезидентом) либо Белорусской торгово-промышленной палатой (в случае предложения таких товаров резидентом)</w:t>
            </w:r>
            <w:r w:rsidR="00E73AAB" w:rsidRPr="00924CA2">
              <w:rPr>
                <w:sz w:val="20"/>
                <w:szCs w:val="20"/>
              </w:rPr>
              <w:t>.</w:t>
            </w:r>
          </w:p>
          <w:p w:rsidR="004960F0" w:rsidRPr="00EC27E6" w:rsidRDefault="00EC27E6" w:rsidP="00EC27E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960F0" w:rsidRPr="00EC27E6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4960F0" w:rsidRPr="00EC27E6" w:rsidRDefault="004960F0" w:rsidP="00EC27E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7E6">
              <w:rPr>
                <w:rFonts w:ascii="Times New Roman" w:hAnsi="Times New Roman"/>
                <w:sz w:val="24"/>
                <w:szCs w:val="24"/>
              </w:rPr>
              <w:t xml:space="preserve">  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E61B11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по адресу 222518, Республика Беларусь,  Минская обл.,  г. Борисов,  ул. Чапаева 64 до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AE5FC7" w:rsidRPr="00AE5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73AAB" w:rsidRPr="00AE5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7.09</w:t>
            </w:r>
            <w:r w:rsidR="005D3F00" w:rsidRPr="00AE5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A1B5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</w:t>
            </w:r>
            <w:proofErr w:type="gramStart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изменить  или  отозвать</w:t>
            </w:r>
            <w:proofErr w:type="gramEnd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4960F0" w:rsidRPr="003B6A08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="00E73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4960F0" w:rsidRPr="00CA519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4960F0" w:rsidRPr="002A05E2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088"/>
              <w:gridCol w:w="5778"/>
              <w:gridCol w:w="2061"/>
            </w:tblGrid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4960F0" w:rsidRDefault="004960F0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4960F0" w:rsidRDefault="004E1FDC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457E9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457E96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Default="00E73AAB" w:rsidP="00457E9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10% (0,1)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Pr="004960F0" w:rsidRDefault="00E73AAB" w:rsidP="00E73AA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E73AAB" w:rsidRPr="00031CEC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4960F0" w:rsidRPr="009728A6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6028A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(0,8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E73AAB" w:rsidRPr="00DA09AF" w:rsidRDefault="00E73AAB" w:rsidP="00E73AAB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условия оплаты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наилучшим условиям оплаты.</w:t>
            </w:r>
          </w:p>
          <w:p w:rsidR="00E73AAB" w:rsidRDefault="00E73AAB" w:rsidP="00E73AAB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Условия оплаты участника оцениваются в </w:t>
            </w:r>
            <w:r w:rsidR="00924CA2">
              <w:rPr>
                <w:rFonts w:ascii="Times New Roman" w:hAnsi="Times New Roman"/>
                <w:snapToGrid w:val="0"/>
                <w:sz w:val="24"/>
                <w:szCs w:val="24"/>
              </w:rPr>
              <w:t>два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этапа с общим удельным весом 0,1 следующим образом:</w:t>
            </w:r>
          </w:p>
          <w:p w:rsidR="00E73AAB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i/>
                <w:sz w:val="24"/>
                <w:szCs w:val="24"/>
              </w:rPr>
              <w:t>1й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 w:rsidR="00924CA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% от стоимости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 xml:space="preserve">: до момента поступления на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 РБ) / склад заказчика (для резидентов РБ)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наименьший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предложения;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</w:t>
            </w:r>
            <w:r w:rsidR="00924CA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</w:p>
          <w:p w:rsidR="00E73AAB" w:rsidRPr="004E1FDC" w:rsidRDefault="00E73AAB" w:rsidP="00E73A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>*(%пр - %л) / %пр</w:t>
            </w:r>
          </w:p>
          <w:p w:rsidR="00E73AAB" w:rsidRPr="004A7A04" w:rsidRDefault="00924CA2" w:rsidP="00E73AAB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E73AAB" w:rsidRPr="004A7A04">
              <w:rPr>
                <w:rFonts w:ascii="Times New Roman" w:hAnsi="Times New Roman"/>
                <w:i/>
                <w:sz w:val="24"/>
                <w:szCs w:val="24"/>
              </w:rPr>
              <w:t>й этап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73AAB"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="00E73AAB" w:rsidRPr="004A7A04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="00E73AAB" w:rsidRPr="004A7A04">
              <w:rPr>
                <w:rFonts w:ascii="Times New Roman" w:hAnsi="Times New Roman"/>
                <w:sz w:val="24"/>
                <w:szCs w:val="24"/>
              </w:rPr>
              <w:t>% от стоимости предложения: после ввода оборудования в эксплуатацию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</w:t>
            </w:r>
            <w:r w:rsidR="00924CA2">
              <w:rPr>
                <w:rFonts w:ascii="Times New Roman" w:hAnsi="Times New Roman"/>
                <w:sz w:val="24"/>
                <w:szCs w:val="24"/>
              </w:rPr>
              <w:t>6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Pr="004A7A04" w:rsidRDefault="00E73AAB" w:rsidP="00E73A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Формула расчета: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>*(%л - %пр) / %л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где %пр - % от стоимости предложения оцениваемого участника;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4960F0" w:rsidRPr="00DA09AF" w:rsidRDefault="004960F0" w:rsidP="00EC27E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сроки поставки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наиболее быстрому сроку поставки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r w:rsidRPr="00B33E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4960F0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Где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срок поставки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оцениваемого участника;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поставки из представленных предложений;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</w:t>
            </w:r>
            <w:r w:rsidR="00E73AAB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73625D" w:rsidRPr="0073625D" w:rsidRDefault="0073625D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0975B7" w:rsidRDefault="0073625D" w:rsidP="00EC27E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0F0"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031CEC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E4517E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AE5FC7" w:rsidRPr="00AE5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73AAB" w:rsidRPr="00AE5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7.09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Default="004960F0" w:rsidP="000929A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вскрытия конвертов с конкурсными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или 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A035D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83135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P685"/>
            <w:bookmarkEnd w:id="0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EB4538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B38" w:rsidRPr="00CA519A" w:rsidTr="00A576DA">
        <w:trPr>
          <w:trHeight w:val="736"/>
        </w:trPr>
        <w:tc>
          <w:tcPr>
            <w:tcW w:w="628" w:type="dxa"/>
            <w:vAlign w:val="center"/>
          </w:tcPr>
          <w:p w:rsidR="00145B38" w:rsidRDefault="00145B38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14" w:type="dxa"/>
            <w:tcBorders>
              <w:right w:val="single" w:sz="4" w:space="0" w:color="000000"/>
            </w:tcBorders>
          </w:tcPr>
          <w:p w:rsidR="00145B38" w:rsidRPr="00145B38" w:rsidRDefault="00145B38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6" w:type="dxa"/>
            <w:gridSpan w:val="4"/>
            <w:tcBorders>
              <w:left w:val="single" w:sz="4" w:space="0" w:color="000000"/>
            </w:tcBorders>
          </w:tcPr>
          <w:p w:rsidR="00145B38" w:rsidRPr="00DB690E" w:rsidRDefault="00145B38" w:rsidP="00EC27E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t>Не применяется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4960F0" w:rsidRPr="00122F98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0FC"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="002A10FC"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597326" w:rsidRDefault="004960F0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08C2" w:rsidRDefault="004960F0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A576DA" w:rsidRPr="00CA519A" w:rsidTr="00A576DA">
        <w:tc>
          <w:tcPr>
            <w:tcW w:w="628" w:type="dxa"/>
            <w:vAlign w:val="center"/>
          </w:tcPr>
          <w:p w:rsidR="00A576DA" w:rsidRDefault="00A576D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14" w:type="dxa"/>
          </w:tcPr>
          <w:p w:rsidR="00A576DA" w:rsidRDefault="00A576DA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926" w:type="dxa"/>
            <w:gridSpan w:val="4"/>
          </w:tcPr>
          <w:p w:rsidR="00A576DA" w:rsidRDefault="00E73AAB" w:rsidP="00A576DA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Устанавливаются в соответствии с </w:t>
            </w:r>
            <w:r w:rsidR="00457E96">
              <w:rPr>
                <w:szCs w:val="28"/>
              </w:rPr>
              <w:t xml:space="preserve">п.2.16 и </w:t>
            </w:r>
            <w:r>
              <w:rPr>
                <w:szCs w:val="28"/>
              </w:rPr>
              <w:t>п.2.18 Постановлени</w:t>
            </w:r>
            <w:r w:rsidR="00457E96">
              <w:rPr>
                <w:szCs w:val="28"/>
              </w:rPr>
              <w:t>я</w:t>
            </w:r>
            <w:r>
              <w:rPr>
                <w:szCs w:val="28"/>
              </w:rPr>
              <w:t xml:space="preserve"> Совета Министров Республики Беларусь от </w:t>
            </w:r>
            <w:r w:rsidRPr="00DC453C">
              <w:rPr>
                <w:szCs w:val="28"/>
              </w:rPr>
              <w:t>15 марта 2012 г. N229</w:t>
            </w:r>
          </w:p>
          <w:p w:rsidR="00457E96" w:rsidRPr="00457E96" w:rsidRDefault="00457E96" w:rsidP="00074AF0">
            <w:pPr>
              <w:pStyle w:val="p-normal"/>
              <w:shd w:val="clear" w:color="auto" w:fill="FFFFFF"/>
              <w:spacing w:before="0" w:beforeAutospacing="0" w:after="0" w:afterAutospacing="0" w:line="200" w:lineRule="exact"/>
              <w:ind w:firstLine="346"/>
              <w:jc w:val="both"/>
              <w:rPr>
                <w:color w:val="242424"/>
                <w:sz w:val="23"/>
                <w:szCs w:val="23"/>
              </w:rPr>
            </w:pPr>
            <w:r w:rsidRPr="00457E96">
              <w:rPr>
                <w:sz w:val="20"/>
                <w:szCs w:val="20"/>
              </w:rPr>
              <w:t xml:space="preserve">По состоянию на </w:t>
            </w:r>
            <w:r>
              <w:rPr>
                <w:sz w:val="20"/>
                <w:szCs w:val="20"/>
              </w:rPr>
              <w:t>05.07.2022</w:t>
            </w:r>
            <w:r w:rsidRPr="00457E96">
              <w:rPr>
                <w:sz w:val="20"/>
                <w:szCs w:val="20"/>
              </w:rPr>
              <w:t xml:space="preserve"> к Перечню стран, товарам из которых </w:t>
            </w:r>
            <w:proofErr w:type="gramStart"/>
            <w:r w:rsidRPr="00457E96">
              <w:rPr>
                <w:sz w:val="20"/>
                <w:szCs w:val="20"/>
              </w:rPr>
              <w:t>предоставляется национальный режим в соответствии с международными договорами Республики Беларусь при закупках за счет собственных средств относятся</w:t>
            </w:r>
            <w:proofErr w:type="gramEnd"/>
            <w:r w:rsidRPr="00457E96">
              <w:rPr>
                <w:sz w:val="20"/>
                <w:szCs w:val="20"/>
              </w:rPr>
              <w:t xml:space="preserve">: </w:t>
            </w:r>
            <w:proofErr w:type="gramStart"/>
            <w:r w:rsidRPr="00457E96">
              <w:rPr>
                <w:rStyle w:val="word-wrapper"/>
                <w:color w:val="242424"/>
                <w:sz w:val="20"/>
                <w:szCs w:val="20"/>
              </w:rPr>
              <w:t>Республика Армения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Азербайджанская Республика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Грузия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Республика Казахстан</w:t>
            </w:r>
            <w:r w:rsidR="00074AF0"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proofErr w:type="spellStart"/>
            <w:r w:rsidRPr="00457E96">
              <w:rPr>
                <w:rStyle w:val="word-wrapper"/>
                <w:color w:val="242424"/>
                <w:sz w:val="20"/>
                <w:szCs w:val="20"/>
              </w:rPr>
              <w:t>Кыргызская</w:t>
            </w:r>
            <w:proofErr w:type="spellEnd"/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Республика</w:t>
            </w:r>
            <w:r w:rsidR="00074AF0"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Республика Молдова</w:t>
            </w:r>
            <w:r w:rsidR="00074AF0"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Российская Федерация</w:t>
            </w:r>
            <w:r w:rsidR="00074AF0"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Республика Таджикистан</w:t>
            </w:r>
            <w:r w:rsidR="00074AF0"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Республика Узбекистан</w:t>
            </w:r>
            <w:r w:rsidR="00074AF0"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Украина</w:t>
            </w:r>
            <w:r w:rsidR="00074AF0"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Республика Сербия</w:t>
            </w:r>
            <w:r w:rsidR="00074AF0"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Социалистическая Республика Вьетнам</w:t>
            </w:r>
            <w:r w:rsidR="00074AF0"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Исламская Республика Иран</w:t>
            </w:r>
            <w:r w:rsidR="00074AF0"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Китайская Народная Республика</w:t>
            </w:r>
            <w:r w:rsidR="00074AF0"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Народная Республика Бангладеш</w:t>
            </w:r>
            <w:r w:rsidR="00074AF0"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Многонациональное Государство Боливия</w:t>
            </w:r>
            <w:r w:rsidR="00074AF0"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Государство Израиль</w:t>
            </w:r>
            <w:r w:rsidR="00074AF0"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Королевство Камбоджа</w:t>
            </w:r>
            <w:r w:rsidR="00074AF0"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Швейцарская Конфедерация</w:t>
            </w:r>
            <w:r w:rsidR="00074AF0"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Демократическая Социалистическая Республика Шри-Ланка.</w:t>
            </w:r>
            <w:proofErr w:type="gramEnd"/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государственных закупках, в соответствии с которыми проводится процедура государственной закупки</w:t>
            </w:r>
          </w:p>
          <w:p w:rsidR="004960F0" w:rsidRPr="009208C2" w:rsidRDefault="004960F0" w:rsidP="005D3F00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Решением наблюдательного совета (протокол заседания наблюдательного совета ОАО «БЗМП» 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 от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6DA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="0073625D"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3B6A08" w:rsidRDefault="003B6A08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86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p w:rsidR="00122F98" w:rsidRDefault="00122F98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22F98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E31"/>
    <w:multiLevelType w:val="hybridMultilevel"/>
    <w:tmpl w:val="3932A536"/>
    <w:lvl w:ilvl="0" w:tplc="8A488450">
      <w:start w:val="1"/>
      <w:numFmt w:val="decimal"/>
      <w:lvlText w:val="2.2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1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D15115"/>
    <w:multiLevelType w:val="hybridMultilevel"/>
    <w:tmpl w:val="9058F324"/>
    <w:lvl w:ilvl="0" w:tplc="106ED3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8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95A88"/>
    <w:multiLevelType w:val="multilevel"/>
    <w:tmpl w:val="EAB846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0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744463F"/>
    <w:multiLevelType w:val="hybridMultilevel"/>
    <w:tmpl w:val="19761254"/>
    <w:lvl w:ilvl="0" w:tplc="3A3EE7A2">
      <w:start w:val="1"/>
      <w:numFmt w:val="decimal"/>
      <w:lvlText w:val="2.3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15"/>
  </w:num>
  <w:num w:numId="5">
    <w:abstractNumId w:val="0"/>
  </w:num>
  <w:num w:numId="6">
    <w:abstractNumId w:val="21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4"/>
  </w:num>
  <w:num w:numId="18">
    <w:abstractNumId w:val="22"/>
  </w:num>
  <w:num w:numId="19">
    <w:abstractNumId w:val="18"/>
  </w:num>
  <w:num w:numId="20">
    <w:abstractNumId w:val="17"/>
  </w:num>
  <w:num w:numId="21">
    <w:abstractNumId w:val="23"/>
  </w:num>
  <w:num w:numId="22">
    <w:abstractNumId w:val="12"/>
  </w:num>
  <w:num w:numId="23">
    <w:abstractNumId w:val="8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53F2"/>
    <w:rsid w:val="00011310"/>
    <w:rsid w:val="000204FC"/>
    <w:rsid w:val="00021C14"/>
    <w:rsid w:val="00023F2A"/>
    <w:rsid w:val="00031CEC"/>
    <w:rsid w:val="000354C4"/>
    <w:rsid w:val="00035BE6"/>
    <w:rsid w:val="0005133D"/>
    <w:rsid w:val="0005722B"/>
    <w:rsid w:val="00063A93"/>
    <w:rsid w:val="00064EDB"/>
    <w:rsid w:val="000673E3"/>
    <w:rsid w:val="00074AF0"/>
    <w:rsid w:val="000929AC"/>
    <w:rsid w:val="0009462D"/>
    <w:rsid w:val="000975B7"/>
    <w:rsid w:val="000B373B"/>
    <w:rsid w:val="000F1527"/>
    <w:rsid w:val="0010382A"/>
    <w:rsid w:val="00103D87"/>
    <w:rsid w:val="00105E44"/>
    <w:rsid w:val="001063D9"/>
    <w:rsid w:val="001118FF"/>
    <w:rsid w:val="0011466E"/>
    <w:rsid w:val="00122F98"/>
    <w:rsid w:val="00123004"/>
    <w:rsid w:val="00132ADC"/>
    <w:rsid w:val="00142675"/>
    <w:rsid w:val="00145B38"/>
    <w:rsid w:val="001656C0"/>
    <w:rsid w:val="00165FE6"/>
    <w:rsid w:val="0017081C"/>
    <w:rsid w:val="001B599A"/>
    <w:rsid w:val="001C43A1"/>
    <w:rsid w:val="001C5966"/>
    <w:rsid w:val="001D2A3D"/>
    <w:rsid w:val="001E6BAD"/>
    <w:rsid w:val="001F1E80"/>
    <w:rsid w:val="001F2140"/>
    <w:rsid w:val="001F7F86"/>
    <w:rsid w:val="00207718"/>
    <w:rsid w:val="00214121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A05E2"/>
    <w:rsid w:val="002A0BE7"/>
    <w:rsid w:val="002A10FC"/>
    <w:rsid w:val="002B68A5"/>
    <w:rsid w:val="002C104C"/>
    <w:rsid w:val="002D1E00"/>
    <w:rsid w:val="002D483F"/>
    <w:rsid w:val="002D6C76"/>
    <w:rsid w:val="002F2E6F"/>
    <w:rsid w:val="002F65B7"/>
    <w:rsid w:val="002F78EE"/>
    <w:rsid w:val="00320E5D"/>
    <w:rsid w:val="00335451"/>
    <w:rsid w:val="0034114C"/>
    <w:rsid w:val="003B6A08"/>
    <w:rsid w:val="003C2408"/>
    <w:rsid w:val="003C785D"/>
    <w:rsid w:val="003D1270"/>
    <w:rsid w:val="003E15BF"/>
    <w:rsid w:val="00404DD9"/>
    <w:rsid w:val="004055CA"/>
    <w:rsid w:val="00405A2D"/>
    <w:rsid w:val="0040628E"/>
    <w:rsid w:val="004134C8"/>
    <w:rsid w:val="0042135F"/>
    <w:rsid w:val="004356A8"/>
    <w:rsid w:val="00437288"/>
    <w:rsid w:val="00440D0A"/>
    <w:rsid w:val="00452EF0"/>
    <w:rsid w:val="0045410C"/>
    <w:rsid w:val="00457E96"/>
    <w:rsid w:val="00460979"/>
    <w:rsid w:val="00476A0B"/>
    <w:rsid w:val="00477B7B"/>
    <w:rsid w:val="00485ABF"/>
    <w:rsid w:val="004960F0"/>
    <w:rsid w:val="004A05C1"/>
    <w:rsid w:val="004A7A04"/>
    <w:rsid w:val="004D71BD"/>
    <w:rsid w:val="004E1FDC"/>
    <w:rsid w:val="004F166A"/>
    <w:rsid w:val="004F58B5"/>
    <w:rsid w:val="005018DB"/>
    <w:rsid w:val="00502268"/>
    <w:rsid w:val="0051176E"/>
    <w:rsid w:val="005201DC"/>
    <w:rsid w:val="005269D3"/>
    <w:rsid w:val="0053447A"/>
    <w:rsid w:val="00545C8A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C72A6"/>
    <w:rsid w:val="005D19A8"/>
    <w:rsid w:val="005D3F00"/>
    <w:rsid w:val="005E476C"/>
    <w:rsid w:val="005E4BFF"/>
    <w:rsid w:val="005E5E84"/>
    <w:rsid w:val="005F31EF"/>
    <w:rsid w:val="005F7A6B"/>
    <w:rsid w:val="00600D11"/>
    <w:rsid w:val="006028A7"/>
    <w:rsid w:val="00605886"/>
    <w:rsid w:val="00634F48"/>
    <w:rsid w:val="00636BC0"/>
    <w:rsid w:val="00643300"/>
    <w:rsid w:val="006556C8"/>
    <w:rsid w:val="00664CDF"/>
    <w:rsid w:val="00665B34"/>
    <w:rsid w:val="0066711B"/>
    <w:rsid w:val="0068127B"/>
    <w:rsid w:val="0068255C"/>
    <w:rsid w:val="00694670"/>
    <w:rsid w:val="006A374E"/>
    <w:rsid w:val="006C43BA"/>
    <w:rsid w:val="006C73DE"/>
    <w:rsid w:val="006E7DAF"/>
    <w:rsid w:val="006F70AF"/>
    <w:rsid w:val="0070322E"/>
    <w:rsid w:val="007158EA"/>
    <w:rsid w:val="007309A4"/>
    <w:rsid w:val="0073625D"/>
    <w:rsid w:val="00740196"/>
    <w:rsid w:val="00742C32"/>
    <w:rsid w:val="00755EEF"/>
    <w:rsid w:val="007613D7"/>
    <w:rsid w:val="00763C83"/>
    <w:rsid w:val="0076638D"/>
    <w:rsid w:val="00770D36"/>
    <w:rsid w:val="007716B7"/>
    <w:rsid w:val="00780ADF"/>
    <w:rsid w:val="00790182"/>
    <w:rsid w:val="00791921"/>
    <w:rsid w:val="00797AB0"/>
    <w:rsid w:val="007A09F3"/>
    <w:rsid w:val="007A5FD2"/>
    <w:rsid w:val="007B56D4"/>
    <w:rsid w:val="007B6C37"/>
    <w:rsid w:val="007D7F7B"/>
    <w:rsid w:val="007E07AA"/>
    <w:rsid w:val="007F255F"/>
    <w:rsid w:val="007F73EA"/>
    <w:rsid w:val="00810A7F"/>
    <w:rsid w:val="00815DE2"/>
    <w:rsid w:val="0082781D"/>
    <w:rsid w:val="0083135F"/>
    <w:rsid w:val="00855CCE"/>
    <w:rsid w:val="00881A1E"/>
    <w:rsid w:val="00884135"/>
    <w:rsid w:val="0089562F"/>
    <w:rsid w:val="008A5B62"/>
    <w:rsid w:val="008B3714"/>
    <w:rsid w:val="008B7C6A"/>
    <w:rsid w:val="008C0935"/>
    <w:rsid w:val="008C4E8F"/>
    <w:rsid w:val="008C53F2"/>
    <w:rsid w:val="008D3093"/>
    <w:rsid w:val="008D3D30"/>
    <w:rsid w:val="008D5039"/>
    <w:rsid w:val="008F3121"/>
    <w:rsid w:val="009207E6"/>
    <w:rsid w:val="009208C2"/>
    <w:rsid w:val="00923393"/>
    <w:rsid w:val="00924824"/>
    <w:rsid w:val="00924CA2"/>
    <w:rsid w:val="00963D5D"/>
    <w:rsid w:val="009728A6"/>
    <w:rsid w:val="00974D97"/>
    <w:rsid w:val="00984A4C"/>
    <w:rsid w:val="00986C63"/>
    <w:rsid w:val="009915D9"/>
    <w:rsid w:val="0099523C"/>
    <w:rsid w:val="009A0FBD"/>
    <w:rsid w:val="009A2143"/>
    <w:rsid w:val="009A535C"/>
    <w:rsid w:val="009B24EE"/>
    <w:rsid w:val="009C240F"/>
    <w:rsid w:val="009C2719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23D14"/>
    <w:rsid w:val="00A34224"/>
    <w:rsid w:val="00A349D6"/>
    <w:rsid w:val="00A3677E"/>
    <w:rsid w:val="00A37B89"/>
    <w:rsid w:val="00A41982"/>
    <w:rsid w:val="00A516A1"/>
    <w:rsid w:val="00A576DA"/>
    <w:rsid w:val="00A660BF"/>
    <w:rsid w:val="00A73744"/>
    <w:rsid w:val="00A81525"/>
    <w:rsid w:val="00A9107F"/>
    <w:rsid w:val="00A91768"/>
    <w:rsid w:val="00A93E83"/>
    <w:rsid w:val="00AB1EFA"/>
    <w:rsid w:val="00AB34B9"/>
    <w:rsid w:val="00AC4A7D"/>
    <w:rsid w:val="00AD3FD8"/>
    <w:rsid w:val="00AE5B93"/>
    <w:rsid w:val="00AE5FC7"/>
    <w:rsid w:val="00AE7A1A"/>
    <w:rsid w:val="00B032AB"/>
    <w:rsid w:val="00B274C0"/>
    <w:rsid w:val="00B31D8E"/>
    <w:rsid w:val="00B33EEF"/>
    <w:rsid w:val="00B41D0F"/>
    <w:rsid w:val="00B64A6A"/>
    <w:rsid w:val="00BA1B5A"/>
    <w:rsid w:val="00BB109B"/>
    <w:rsid w:val="00BB1FDD"/>
    <w:rsid w:val="00BB36DB"/>
    <w:rsid w:val="00BB7289"/>
    <w:rsid w:val="00BC63D0"/>
    <w:rsid w:val="00BD7045"/>
    <w:rsid w:val="00BE162D"/>
    <w:rsid w:val="00BF4B1B"/>
    <w:rsid w:val="00C0370A"/>
    <w:rsid w:val="00C15122"/>
    <w:rsid w:val="00C22459"/>
    <w:rsid w:val="00C52573"/>
    <w:rsid w:val="00C53E72"/>
    <w:rsid w:val="00C672E9"/>
    <w:rsid w:val="00C72837"/>
    <w:rsid w:val="00C917EC"/>
    <w:rsid w:val="00C9399D"/>
    <w:rsid w:val="00CA519A"/>
    <w:rsid w:val="00CB674A"/>
    <w:rsid w:val="00CC06EC"/>
    <w:rsid w:val="00CC7745"/>
    <w:rsid w:val="00CD2957"/>
    <w:rsid w:val="00CF25D2"/>
    <w:rsid w:val="00CF41EF"/>
    <w:rsid w:val="00D0547E"/>
    <w:rsid w:val="00D1063C"/>
    <w:rsid w:val="00D16841"/>
    <w:rsid w:val="00D243B2"/>
    <w:rsid w:val="00D46BC8"/>
    <w:rsid w:val="00D62EFA"/>
    <w:rsid w:val="00D64AEB"/>
    <w:rsid w:val="00D65BA0"/>
    <w:rsid w:val="00D803A4"/>
    <w:rsid w:val="00D910A9"/>
    <w:rsid w:val="00D963A8"/>
    <w:rsid w:val="00DA2DEA"/>
    <w:rsid w:val="00DA5181"/>
    <w:rsid w:val="00DB690E"/>
    <w:rsid w:val="00DB70B3"/>
    <w:rsid w:val="00DC0ADD"/>
    <w:rsid w:val="00DC104F"/>
    <w:rsid w:val="00DC6EFF"/>
    <w:rsid w:val="00DD3DD3"/>
    <w:rsid w:val="00DD5067"/>
    <w:rsid w:val="00DF5930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61B11"/>
    <w:rsid w:val="00E729BF"/>
    <w:rsid w:val="00E73AAB"/>
    <w:rsid w:val="00E745BA"/>
    <w:rsid w:val="00E754AF"/>
    <w:rsid w:val="00E7612F"/>
    <w:rsid w:val="00E82438"/>
    <w:rsid w:val="00E82EBD"/>
    <w:rsid w:val="00E9059B"/>
    <w:rsid w:val="00E91AEA"/>
    <w:rsid w:val="00EB74DE"/>
    <w:rsid w:val="00EC27E6"/>
    <w:rsid w:val="00ED2265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4168C"/>
    <w:rsid w:val="00F479DF"/>
    <w:rsid w:val="00F50B72"/>
    <w:rsid w:val="00F95B7D"/>
    <w:rsid w:val="00FA3869"/>
    <w:rsid w:val="00FB0514"/>
    <w:rsid w:val="00FB3545"/>
    <w:rsid w:val="00FC480B"/>
    <w:rsid w:val="00FC63C7"/>
    <w:rsid w:val="00FE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7042">
          <w:marLeft w:val="0"/>
          <w:marRight w:val="0"/>
          <w:marTop w:val="173"/>
          <w:marBottom w:val="173"/>
          <w:divBdr>
            <w:top w:val="none" w:sz="0" w:space="0" w:color="auto"/>
            <w:left w:val="single" w:sz="12" w:space="20" w:color="00BCD6"/>
            <w:bottom w:val="none" w:sz="0" w:space="0" w:color="auto"/>
            <w:right w:val="none" w:sz="0" w:space="0" w:color="auto"/>
          </w:divBdr>
        </w:div>
        <w:div w:id="1251741900">
          <w:marLeft w:val="0"/>
          <w:marRight w:val="0"/>
          <w:marTop w:val="0"/>
          <w:marBottom w:val="173"/>
          <w:divBdr>
            <w:top w:val="none" w:sz="0" w:space="0" w:color="auto"/>
            <w:left w:val="single" w:sz="12" w:space="20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7EEF2841723C080988627559E4ACBF8D3FBE8258BEBCBE375DCDB0ED3C1358CCDA71FE170A969B3F3DA75D872s3L" TargetMode="External"/><Relationship Id="rId3" Type="http://schemas.openxmlformats.org/officeDocument/2006/relationships/styles" Target="styles.xml"/><Relationship Id="rId7" Type="http://schemas.openxmlformats.org/officeDocument/2006/relationships/hyperlink" Target="mailto:borimed@borimed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18DFBCD3DC5532E616D1B5AA49B72AA76F77E0B9D5A1E3208E740F7DF83ECB6D26C0DCA389F3041511D0D91937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445D-01BB-44CB-8449-7EB26360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Pages>12</Pages>
  <Words>5190</Words>
  <Characters>29588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Novichenok-A</cp:lastModifiedBy>
  <cp:revision>112</cp:revision>
  <cp:lastPrinted>2022-07-15T11:49:00Z</cp:lastPrinted>
  <dcterms:created xsi:type="dcterms:W3CDTF">2019-03-27T06:23:00Z</dcterms:created>
  <dcterms:modified xsi:type="dcterms:W3CDTF">2022-09-14T05:22:00Z</dcterms:modified>
</cp:coreProperties>
</file>