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5F6A67">
        <w:rPr>
          <w:rFonts w:ascii="Times New Roman" w:hAnsi="Times New Roman"/>
          <w:b/>
          <w:sz w:val="28"/>
          <w:szCs w:val="28"/>
        </w:rPr>
        <w:t>системы хранения данных с дисковой полкой</w:t>
      </w:r>
      <w:r w:rsidR="008139DF"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8D2F22" w:rsidRDefault="008D2F22" w:rsidP="008C53F2">
      <w:pPr>
        <w:pStyle w:val="ConsPlusNormal"/>
        <w:jc w:val="both"/>
      </w:pPr>
    </w:p>
    <w:p w:rsidR="005F6A67" w:rsidRDefault="005F6A67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A547B7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A547B7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5F6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5F6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12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4960F0" w:rsidRPr="00B43B42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>,</w:t>
            </w:r>
            <w:r w:rsidR="0012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B43B42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Товар: система хра</w:t>
            </w:r>
            <w:r>
              <w:rPr>
                <w:rFonts w:ascii="Times New Roman" w:hAnsi="Times New Roman"/>
                <w:sz w:val="24"/>
                <w:szCs w:val="24"/>
              </w:rPr>
              <w:t>нения данных с дисковой полкой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Работы (услуги): установка, подключение, настройка, пуско-наладочные работы.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2950E3" w:rsidRPr="002950E3" w:rsidRDefault="005F6A67" w:rsidP="00B43B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23E" w:rsidRDefault="002950E3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6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6A67" w:rsidRPr="005F6A67">
              <w:rPr>
                <w:rFonts w:ascii="Times New Roman" w:hAnsi="Times New Roman"/>
                <w:sz w:val="24"/>
                <w:szCs w:val="24"/>
              </w:rPr>
              <w:t>система хра</w:t>
            </w:r>
            <w:r w:rsidR="005F6A67">
              <w:rPr>
                <w:rFonts w:ascii="Times New Roman" w:hAnsi="Times New Roman"/>
                <w:sz w:val="24"/>
                <w:szCs w:val="24"/>
              </w:rPr>
              <w:t>нения данных с дисковой полкой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6A67">
              <w:rPr>
                <w:rFonts w:ascii="Times New Roman" w:hAnsi="Times New Roman"/>
                <w:sz w:val="24"/>
                <w:szCs w:val="24"/>
              </w:rPr>
              <w:t>- 2шт;</w:t>
            </w:r>
          </w:p>
          <w:p w:rsidR="005F6A67" w:rsidRPr="002950E3" w:rsidRDefault="0035223E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п.20.3. конкурсной документации);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139DF" w:rsidRPr="002950E3" w:rsidRDefault="005F6A67" w:rsidP="0072215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установка, подключение, настройка, пуско-наладочные работы</w:t>
            </w:r>
            <w:r w:rsidR="00CB57D0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п.20.5. конкурсной документации).</w:t>
            </w:r>
          </w:p>
        </w:tc>
      </w:tr>
      <w:tr w:rsidR="008D3D30" w:rsidRPr="008D2F22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8139DF" w:rsidRDefault="008D3D30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С</w:t>
            </w:r>
            <w:r w:rsidRPr="0035223E">
              <w:rPr>
                <w:color w:val="000000"/>
              </w:rPr>
              <w:t>истема хранения данных должна соответствовать следующим требованиям: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1.1. Иметь форм–фактор 2U, корпус оптимизирован для установки в 19'' шкаф, монтажный комплект и телескопические направляющие для установки в 19'' стойку;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1.2. Работать по блочным (FC, </w:t>
            </w:r>
            <w:proofErr w:type="spellStart"/>
            <w:r w:rsidRPr="0035223E">
              <w:rPr>
                <w:color w:val="000000"/>
              </w:rPr>
              <w:t>iSCSI</w:t>
            </w:r>
            <w:proofErr w:type="spellEnd"/>
            <w:r w:rsidRPr="0035223E">
              <w:rPr>
                <w:color w:val="000000"/>
              </w:rPr>
              <w:t>, SAS) и файловым (CIFS/SMB (</w:t>
            </w:r>
            <w:proofErr w:type="spellStart"/>
            <w:r w:rsidRPr="0035223E">
              <w:rPr>
                <w:color w:val="000000"/>
              </w:rPr>
              <w:t>version</w:t>
            </w:r>
            <w:proofErr w:type="spellEnd"/>
            <w:r w:rsidRPr="0035223E">
              <w:rPr>
                <w:color w:val="000000"/>
              </w:rPr>
              <w:t xml:space="preserve"> 2.0/3.0), NFS (</w:t>
            </w:r>
            <w:proofErr w:type="spellStart"/>
            <w:r w:rsidRPr="0035223E">
              <w:rPr>
                <w:color w:val="000000"/>
              </w:rPr>
              <w:t>version</w:t>
            </w:r>
            <w:proofErr w:type="spellEnd"/>
            <w:r w:rsidRPr="0035223E">
              <w:rPr>
                <w:color w:val="000000"/>
              </w:rPr>
              <w:t xml:space="preserve"> 2/3/4), AFP (</w:t>
            </w:r>
            <w:proofErr w:type="spellStart"/>
            <w:r w:rsidRPr="0035223E">
              <w:rPr>
                <w:color w:val="000000"/>
              </w:rPr>
              <w:t>version</w:t>
            </w:r>
            <w:proofErr w:type="spellEnd"/>
            <w:r w:rsidRPr="0035223E">
              <w:rPr>
                <w:color w:val="000000"/>
              </w:rPr>
              <w:t xml:space="preserve"> 3.1.12), FTP/FXP (</w:t>
            </w:r>
            <w:proofErr w:type="spellStart"/>
            <w:r w:rsidRPr="0035223E">
              <w:rPr>
                <w:color w:val="000000"/>
              </w:rPr>
              <w:t>vsftp</w:t>
            </w:r>
            <w:proofErr w:type="spellEnd"/>
            <w:r w:rsidRPr="0035223E">
              <w:rPr>
                <w:color w:val="000000"/>
              </w:rPr>
              <w:t xml:space="preserve"> 2.3.4), </w:t>
            </w:r>
            <w:proofErr w:type="spellStart"/>
            <w:r w:rsidRPr="0035223E">
              <w:rPr>
                <w:color w:val="000000"/>
              </w:rPr>
              <w:t>WebDAV</w:t>
            </w:r>
            <w:proofErr w:type="spellEnd"/>
            <w:r w:rsidRPr="0035223E">
              <w:rPr>
                <w:color w:val="000000"/>
              </w:rPr>
              <w:t xml:space="preserve"> (</w:t>
            </w:r>
            <w:proofErr w:type="spellStart"/>
            <w:r w:rsidRPr="0035223E">
              <w:rPr>
                <w:color w:val="000000"/>
              </w:rPr>
              <w:t>httpd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package</w:t>
            </w:r>
            <w:proofErr w:type="spellEnd"/>
            <w:r w:rsidRPr="0035223E">
              <w:rPr>
                <w:color w:val="000000"/>
              </w:rPr>
              <w:t xml:space="preserve"> 2.4.6)) протоколам, а также с виртуальными томами </w:t>
            </w:r>
            <w:proofErr w:type="spellStart"/>
            <w:r w:rsidRPr="0035223E">
              <w:rPr>
                <w:color w:val="000000"/>
              </w:rPr>
              <w:t>VVol</w:t>
            </w:r>
            <w:proofErr w:type="spellEnd"/>
            <w:r w:rsidRPr="0035223E">
              <w:rPr>
                <w:color w:val="000000"/>
              </w:rPr>
              <w:t>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1.3. Иметь два контроллера работающих в режиме </w:t>
            </w:r>
            <w:proofErr w:type="spellStart"/>
            <w:r w:rsidRPr="0035223E">
              <w:rPr>
                <w:color w:val="000000"/>
              </w:rPr>
              <w:t>Active-Active</w:t>
            </w:r>
            <w:proofErr w:type="spellEnd"/>
            <w:r w:rsidRPr="0035223E">
              <w:rPr>
                <w:color w:val="000000"/>
              </w:rPr>
              <w:t xml:space="preserve"> и объем кэша 128GB на контроллер и 256GB на массив с возможность расширения кэша до 512 GB, защита </w:t>
            </w:r>
            <w:proofErr w:type="spellStart"/>
            <w:r w:rsidRPr="0035223E">
              <w:rPr>
                <w:color w:val="000000"/>
              </w:rPr>
              <w:t>Cache</w:t>
            </w:r>
            <w:proofErr w:type="spellEnd"/>
            <w:r w:rsidRPr="0035223E">
              <w:rPr>
                <w:color w:val="000000"/>
              </w:rPr>
              <w:t>-памяти при отключении питания должна обеспечиваться двумя супер конденсаторами. Поддержка RAID уровней: RAID 0, RAID 1, RAID 3, RAID 5/5F, RAID 6/6F, RAID 10, RAID 30, RAID 50, RAID 60 с возможностью создания нескольких дисковых массивов;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1.4. Иметь возможность подключения дополнительных дисковых полок: 2U на 25 дисков форм-фактора SFF, 2U на 12 дисков форм-фактора LFF/SFF, 3U на 16 дисков форм-фактора LFF/SFF, 4U на 60 дисков форм-фактора LFF/SFF;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1.5. Иметь возможность максимальной емкости на массив  896 HDD/ SSD (с использованием полок расширения), на кластер 3 584 HDD/ SSD (с учетом горизонтального масштабирования);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1.6. Иметь в наличии 4 порта SAS со скоростью 12 ГБ/</w:t>
            </w:r>
            <w:proofErr w:type="gramStart"/>
            <w:r w:rsidRPr="0035223E">
              <w:rPr>
                <w:color w:val="000000"/>
              </w:rPr>
              <w:t>с</w:t>
            </w:r>
            <w:proofErr w:type="gramEnd"/>
            <w:r w:rsidRPr="0035223E">
              <w:rPr>
                <w:color w:val="000000"/>
              </w:rPr>
              <w:t xml:space="preserve"> </w:t>
            </w:r>
            <w:proofErr w:type="gramStart"/>
            <w:r w:rsidRPr="0035223E">
              <w:rPr>
                <w:color w:val="000000"/>
              </w:rPr>
              <w:t>для</w:t>
            </w:r>
            <w:proofErr w:type="gramEnd"/>
            <w:r w:rsidRPr="0035223E">
              <w:rPr>
                <w:color w:val="000000"/>
              </w:rPr>
              <w:t xml:space="preserve"> подключения полок расширения;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lastRenderedPageBreak/>
              <w:t>1.7. Иметь количество инициаторов не менее 832 на массив;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1.8. Иметь количество хостов SAN не менее 1024;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1.9. Иметь количество LUN на массив не менее 4096;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1.10. Иметь 25 отсеков для SSD/HDD 2.5'' (SFF) SAS/SATA;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1.11. Иметь 25 корзин "горячей" замены для установки SSD/HDD 2.5'' (SFF) SAS/SATA (запирающиеся дисковые корзинки, исключающие несанкционированный доступ к дискам);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1.12. Отсутствие </w:t>
            </w:r>
            <w:proofErr w:type="spellStart"/>
            <w:r w:rsidRPr="0035223E">
              <w:rPr>
                <w:color w:val="000000"/>
              </w:rPr>
              <w:t>vendor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lock</w:t>
            </w:r>
            <w:proofErr w:type="spellEnd"/>
            <w:r w:rsidRPr="0035223E">
              <w:rPr>
                <w:color w:val="000000"/>
              </w:rPr>
              <w:t xml:space="preserve"> для SSD/HDD;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1.13. Иметь 2 блока питания (80 PLUS) с поддержкой горячей замены и поддержкой резервирования питания;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1.14. Иметь 2 </w:t>
            </w:r>
            <w:proofErr w:type="spellStart"/>
            <w:proofErr w:type="gramStart"/>
            <w:r w:rsidRPr="0035223E">
              <w:rPr>
                <w:color w:val="000000"/>
              </w:rPr>
              <w:t>вентиляторных</w:t>
            </w:r>
            <w:proofErr w:type="spellEnd"/>
            <w:proofErr w:type="gramEnd"/>
            <w:r w:rsidRPr="0035223E">
              <w:rPr>
                <w:color w:val="000000"/>
              </w:rPr>
              <w:t xml:space="preserve"> блока с поддержкой горячей замены и поддержкой резервирования;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1.15. Иметь 4 </w:t>
            </w:r>
            <w:proofErr w:type="gramStart"/>
            <w:r w:rsidRPr="0035223E">
              <w:rPr>
                <w:color w:val="000000"/>
              </w:rPr>
              <w:t>установленных</w:t>
            </w:r>
            <w:proofErr w:type="gramEnd"/>
            <w:r w:rsidRPr="0035223E">
              <w:rPr>
                <w:color w:val="000000"/>
              </w:rPr>
              <w:t xml:space="preserve"> твердотельных накопителя с интерфейсом SAS 12Gbps, объемом 1600ГБ, DWPD=3;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1.16. Иметь 21 установленный жесткий диск с интерфейсом SAS 12 </w:t>
            </w:r>
            <w:proofErr w:type="spellStart"/>
            <w:r w:rsidRPr="0035223E">
              <w:rPr>
                <w:color w:val="000000"/>
              </w:rPr>
              <w:t>Gbps</w:t>
            </w:r>
            <w:proofErr w:type="spellEnd"/>
            <w:r w:rsidRPr="0035223E">
              <w:rPr>
                <w:color w:val="000000"/>
              </w:rPr>
              <w:t>, объемом не менее 2400ГБ. Скорость каждого диска 10000RPM;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1.17. Иметь 4 порта 10Gbps SFP+ на каждый контроллер;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1.18. Иметь 4 порта 25Gbps SFP28 на каждый контроллер;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1.19. Иметь 8 оптических трансиверов 10Gbps BASE-T, 8 </w:t>
            </w:r>
            <w:proofErr w:type="spellStart"/>
            <w:r w:rsidRPr="0035223E">
              <w:rPr>
                <w:color w:val="000000"/>
              </w:rPr>
              <w:t>патч</w:t>
            </w:r>
            <w:proofErr w:type="spellEnd"/>
            <w:r w:rsidRPr="0035223E">
              <w:rPr>
                <w:color w:val="000000"/>
              </w:rPr>
              <w:t xml:space="preserve">-кордов </w:t>
            </w:r>
            <w:proofErr w:type="spellStart"/>
            <w:r w:rsidRPr="0035223E">
              <w:rPr>
                <w:color w:val="000000"/>
              </w:rPr>
              <w:t>Ethernet</w:t>
            </w:r>
            <w:proofErr w:type="spellEnd"/>
            <w:r w:rsidRPr="0035223E">
              <w:rPr>
                <w:color w:val="000000"/>
              </w:rPr>
              <w:t xml:space="preserve"> cat7 10Gbps, 8 оптических трансиверов SFP28 (LC </w:t>
            </w:r>
            <w:proofErr w:type="spellStart"/>
            <w:r w:rsidRPr="0035223E">
              <w:rPr>
                <w:color w:val="000000"/>
              </w:rPr>
              <w:t>multi-mode</w:t>
            </w:r>
            <w:proofErr w:type="spellEnd"/>
            <w:r w:rsidRPr="0035223E">
              <w:rPr>
                <w:color w:val="000000"/>
              </w:rPr>
              <w:t xml:space="preserve">) и 8 </w:t>
            </w:r>
            <w:proofErr w:type="spellStart"/>
            <w:r w:rsidRPr="0035223E">
              <w:rPr>
                <w:color w:val="000000"/>
              </w:rPr>
              <w:t>патч</w:t>
            </w:r>
            <w:proofErr w:type="spellEnd"/>
            <w:r w:rsidRPr="0035223E">
              <w:rPr>
                <w:color w:val="000000"/>
              </w:rPr>
              <w:t xml:space="preserve">-кордов оптических (LC-LC </w:t>
            </w:r>
            <w:proofErr w:type="spellStart"/>
            <w:r w:rsidRPr="0035223E">
              <w:rPr>
                <w:color w:val="000000"/>
              </w:rPr>
              <w:t>multi-mode</w:t>
            </w:r>
            <w:proofErr w:type="spellEnd"/>
            <w:r w:rsidRPr="0035223E">
              <w:rPr>
                <w:color w:val="000000"/>
              </w:rPr>
              <w:t xml:space="preserve">). </w:t>
            </w:r>
            <w:proofErr w:type="gramStart"/>
            <w:r w:rsidRPr="0035223E">
              <w:rPr>
                <w:color w:val="000000"/>
              </w:rPr>
              <w:t>Длинна</w:t>
            </w:r>
            <w:proofErr w:type="gram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патч</w:t>
            </w:r>
            <w:proofErr w:type="spellEnd"/>
            <w:r w:rsidRPr="0035223E">
              <w:rPr>
                <w:color w:val="000000"/>
              </w:rPr>
              <w:t>-корда 3 метра;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1.20. Иметь 2 порта 1Gb/s для управления;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1.21. Должна присутствовать лицензия на “тонкое” выделение ресурсов (</w:t>
            </w:r>
            <w:proofErr w:type="spellStart"/>
            <w:r w:rsidRPr="0035223E">
              <w:rPr>
                <w:color w:val="000000"/>
              </w:rPr>
              <w:t>Thin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provisioning</w:t>
            </w:r>
            <w:proofErr w:type="spellEnd"/>
            <w:r w:rsidRPr="0035223E">
              <w:rPr>
                <w:color w:val="000000"/>
              </w:rPr>
              <w:t xml:space="preserve">) на блочном уровне; 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1.22. Должна присутствовать лицензия на </w:t>
            </w:r>
            <w:proofErr w:type="spellStart"/>
            <w:r w:rsidRPr="0035223E">
              <w:rPr>
                <w:color w:val="000000"/>
              </w:rPr>
              <w:t>дедупликацию</w:t>
            </w:r>
            <w:proofErr w:type="spellEnd"/>
            <w:r w:rsidRPr="0035223E">
              <w:rPr>
                <w:color w:val="000000"/>
              </w:rPr>
              <w:t xml:space="preserve"> и компрессию;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1.23.</w:t>
            </w:r>
            <w:r w:rsidRPr="0035223E">
              <w:rPr>
                <w:color w:val="000000"/>
              </w:rPr>
              <w:tab/>
              <w:t>Должна присутствовать единая программная панель управления и оповещения;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1.24. Должна присутствовать лицензия на удаленную репликацию данных (</w:t>
            </w:r>
            <w:proofErr w:type="spellStart"/>
            <w:r w:rsidRPr="0035223E">
              <w:rPr>
                <w:color w:val="000000"/>
              </w:rPr>
              <w:t>Remote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replication</w:t>
            </w:r>
            <w:proofErr w:type="spellEnd"/>
            <w:r w:rsidRPr="0035223E">
              <w:rPr>
                <w:color w:val="000000"/>
              </w:rPr>
              <w:t>) на файловом и блочном уровнях;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1.25. Должна присутствовать лицензия на автоматическое многоуровневое хранение данных (</w:t>
            </w:r>
            <w:proofErr w:type="spellStart"/>
            <w:r w:rsidRPr="0035223E">
              <w:rPr>
                <w:color w:val="000000"/>
              </w:rPr>
              <w:t>Automated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storage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tiering</w:t>
            </w:r>
            <w:proofErr w:type="spellEnd"/>
            <w:r w:rsidRPr="0035223E">
              <w:rPr>
                <w:color w:val="000000"/>
              </w:rPr>
              <w:t>) на 2 уровня;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1.26. Должна присутствовать лицензия на </w:t>
            </w:r>
            <w:proofErr w:type="spellStart"/>
            <w:r w:rsidRPr="0035223E">
              <w:rPr>
                <w:color w:val="000000"/>
              </w:rPr>
              <w:t>снепшоты</w:t>
            </w:r>
            <w:proofErr w:type="spellEnd"/>
            <w:r w:rsidRPr="0035223E">
              <w:rPr>
                <w:color w:val="000000"/>
              </w:rPr>
              <w:t>, на файловом уровне 1024 на папку и на блочном уровне 256 на исходный том, 4096 на пул;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1.27. Должна присутствовать лицензия на горизонтальное масштабирование (</w:t>
            </w:r>
            <w:proofErr w:type="spellStart"/>
            <w:r w:rsidRPr="0035223E">
              <w:rPr>
                <w:color w:val="000000"/>
              </w:rPr>
              <w:t>Scale-out</w:t>
            </w:r>
            <w:proofErr w:type="spellEnd"/>
            <w:r w:rsidRPr="0035223E">
              <w:rPr>
                <w:color w:val="000000"/>
              </w:rPr>
              <w:t>) на блочном уровне до 4 устройств;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1.28. Должна присутствовать лицензия на локальную репликацию данных (для синхронной репликации данных), 8 на исходный том, 256 на систему;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1.29. Должна присутствовать лицензия на использование SSD дисков для расширения КЭШа (SSD </w:t>
            </w:r>
            <w:proofErr w:type="spellStart"/>
            <w:r w:rsidRPr="0035223E">
              <w:rPr>
                <w:color w:val="000000"/>
              </w:rPr>
              <w:t>cache</w:t>
            </w:r>
            <w:proofErr w:type="spellEnd"/>
            <w:r w:rsidRPr="0035223E">
              <w:rPr>
                <w:color w:val="000000"/>
              </w:rPr>
              <w:t>) на блочном и файловом уровне;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1.30.</w:t>
            </w:r>
            <w:r w:rsidRPr="0035223E">
              <w:rPr>
                <w:color w:val="000000"/>
              </w:rPr>
              <w:tab/>
              <w:t>Должна присутствовать лицензия на защиту резервных копий от шифровальщиков (WORM) на файловом уровне;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1.31. Комплект поставки должен иметь все необходимые соединительные кабеля для функционирования системы.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2. СХД должна иметь в комплекте поставки дисковую полку, которая соответствует следующим требованиям: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2.1. Иметь форм–фактор 2U, корпус оптимизирован для установки в 19'' шкаф, монтажный комплект и телескопические направляющие для установки в 19'' стойку;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2.2. Иметь 25 отсеков для SSD/HDD 2.5'' (SFF) SAS/SATA;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2.3. Иметь 25 корзин "горячей" замены для установки SSD/HDD 2.5'' (SFF) SAS/SATA (запирающиеся дисковые корзинки, исключающие несанкционированный доступ к дискам);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2.4. Отсутствие </w:t>
            </w:r>
            <w:proofErr w:type="spellStart"/>
            <w:r w:rsidRPr="0035223E">
              <w:rPr>
                <w:color w:val="000000"/>
              </w:rPr>
              <w:t>vendor</w:t>
            </w:r>
            <w:proofErr w:type="spellEnd"/>
            <w:r w:rsidRPr="0035223E">
              <w:rPr>
                <w:color w:val="000000"/>
              </w:rPr>
              <w:t xml:space="preserve"> </w:t>
            </w:r>
            <w:proofErr w:type="spellStart"/>
            <w:r w:rsidRPr="0035223E">
              <w:rPr>
                <w:color w:val="000000"/>
              </w:rPr>
              <w:t>lock</w:t>
            </w:r>
            <w:proofErr w:type="spellEnd"/>
            <w:r w:rsidRPr="0035223E">
              <w:rPr>
                <w:color w:val="000000"/>
              </w:rPr>
              <w:t xml:space="preserve"> для SSD/HDD;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2.5. Иметь 2 блока питания (80 PLUS) с поддержкой горячей замены и поддержкой резервирования питания;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2.6. Иметь 2 </w:t>
            </w:r>
            <w:proofErr w:type="spellStart"/>
            <w:proofErr w:type="gramStart"/>
            <w:r w:rsidRPr="0035223E">
              <w:rPr>
                <w:color w:val="000000"/>
              </w:rPr>
              <w:t>вентиляторных</w:t>
            </w:r>
            <w:proofErr w:type="spellEnd"/>
            <w:proofErr w:type="gramEnd"/>
            <w:r w:rsidRPr="0035223E">
              <w:rPr>
                <w:color w:val="000000"/>
              </w:rPr>
              <w:t xml:space="preserve"> блока с поддержкой горячей замены и поддержкой резервирования;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2.7. Иметь в наличии 8 портов SAS со скоростью 12 </w:t>
            </w:r>
            <w:proofErr w:type="spellStart"/>
            <w:r w:rsidRPr="0035223E">
              <w:rPr>
                <w:color w:val="000000"/>
              </w:rPr>
              <w:t>Gbps</w:t>
            </w:r>
            <w:proofErr w:type="spellEnd"/>
            <w:r w:rsidRPr="0035223E">
              <w:rPr>
                <w:color w:val="000000"/>
              </w:rPr>
              <w:t xml:space="preserve"> для подключения к “голове”;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2.8. Иметь 4 </w:t>
            </w:r>
            <w:proofErr w:type="gramStart"/>
            <w:r w:rsidRPr="0035223E">
              <w:rPr>
                <w:color w:val="000000"/>
              </w:rPr>
              <w:t>установленных</w:t>
            </w:r>
            <w:proofErr w:type="gramEnd"/>
            <w:r w:rsidRPr="0035223E">
              <w:rPr>
                <w:color w:val="000000"/>
              </w:rPr>
              <w:t xml:space="preserve"> твердотельных накопителя с интерфейсом SAS 12Gbps, объемом 1600ГБ, DWPD=3;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2.9. Иметь 21 установленный жесткий диск с интерфейсом SAS 12 </w:t>
            </w:r>
            <w:proofErr w:type="spellStart"/>
            <w:r w:rsidRPr="0035223E">
              <w:rPr>
                <w:color w:val="000000"/>
              </w:rPr>
              <w:t>Gbps</w:t>
            </w:r>
            <w:proofErr w:type="spellEnd"/>
            <w:r w:rsidRPr="0035223E">
              <w:rPr>
                <w:color w:val="000000"/>
              </w:rPr>
              <w:t>, объемом не менее 2400ГБ. Скорость каждого диска 10000RPM.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 Наличие в комплекте поставки </w:t>
            </w:r>
            <w:proofErr w:type="spellStart"/>
            <w:r w:rsidRPr="0035223E">
              <w:rPr>
                <w:color w:val="000000"/>
              </w:rPr>
              <w:t>ЗИПов</w:t>
            </w:r>
            <w:proofErr w:type="spellEnd"/>
            <w:r w:rsidRPr="0035223E">
              <w:rPr>
                <w:color w:val="000000"/>
              </w:rPr>
              <w:t>: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3.1. Жесткие диски с интерфейсом SAS 12 </w:t>
            </w:r>
            <w:proofErr w:type="spellStart"/>
            <w:r w:rsidRPr="0035223E">
              <w:rPr>
                <w:color w:val="000000"/>
              </w:rPr>
              <w:t>Gbps</w:t>
            </w:r>
            <w:proofErr w:type="spellEnd"/>
            <w:r w:rsidRPr="0035223E">
              <w:rPr>
                <w:color w:val="000000"/>
              </w:rPr>
              <w:t>, объемом 2400ГБ, скоростью каждого диска 10000RPM – 4шт. (</w:t>
            </w:r>
            <w:proofErr w:type="gramStart"/>
            <w:r w:rsidRPr="0035223E">
              <w:rPr>
                <w:color w:val="000000"/>
              </w:rPr>
              <w:t>идентичных</w:t>
            </w:r>
            <w:proofErr w:type="gramEnd"/>
            <w:r w:rsidRPr="0035223E">
              <w:rPr>
                <w:color w:val="000000"/>
              </w:rPr>
              <w:t xml:space="preserve"> установленным в СХД);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3.2. Твердотельные накопители с интерфейсом SAS 12Gbps объемом 1600ГБ, DWPD=3 – 2 шт. (</w:t>
            </w:r>
            <w:proofErr w:type="gramStart"/>
            <w:r w:rsidRPr="0035223E">
              <w:rPr>
                <w:color w:val="000000"/>
              </w:rPr>
              <w:t>идентичных</w:t>
            </w:r>
            <w:proofErr w:type="gramEnd"/>
            <w:r w:rsidRPr="0035223E">
              <w:rPr>
                <w:color w:val="000000"/>
              </w:rPr>
              <w:t xml:space="preserve"> установленным в СХД);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3.3. </w:t>
            </w:r>
            <w:proofErr w:type="gramStart"/>
            <w:r w:rsidRPr="0035223E">
              <w:rPr>
                <w:color w:val="000000"/>
              </w:rPr>
              <w:t xml:space="preserve">Сетевая карта на 2 порта 25Gbps </w:t>
            </w:r>
            <w:proofErr w:type="spellStart"/>
            <w:r w:rsidRPr="0035223E">
              <w:rPr>
                <w:color w:val="000000"/>
              </w:rPr>
              <w:t>iSCSI</w:t>
            </w:r>
            <w:proofErr w:type="spellEnd"/>
            <w:r w:rsidRPr="0035223E">
              <w:rPr>
                <w:color w:val="000000"/>
              </w:rPr>
              <w:t xml:space="preserve"> SFP28 (идентичная установленным в СХД);</w:t>
            </w:r>
            <w:proofErr w:type="gramEnd"/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3.4. Оптический трансивер SFP28 (LC </w:t>
            </w:r>
            <w:proofErr w:type="spellStart"/>
            <w:r w:rsidRPr="0035223E">
              <w:rPr>
                <w:color w:val="000000"/>
              </w:rPr>
              <w:t>multi-mode</w:t>
            </w:r>
            <w:proofErr w:type="spellEnd"/>
            <w:r w:rsidRPr="0035223E">
              <w:rPr>
                <w:color w:val="000000"/>
              </w:rPr>
              <w:t>) - 2шт. (</w:t>
            </w:r>
            <w:proofErr w:type="gramStart"/>
            <w:r w:rsidRPr="0035223E">
              <w:rPr>
                <w:color w:val="000000"/>
              </w:rPr>
              <w:t>идентичных</w:t>
            </w:r>
            <w:proofErr w:type="gramEnd"/>
            <w:r w:rsidRPr="0035223E">
              <w:rPr>
                <w:color w:val="000000"/>
              </w:rPr>
              <w:t xml:space="preserve"> установленным в СХД);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3.5. Оптический трансивер 10GBASE-T - 2шт. (</w:t>
            </w:r>
            <w:proofErr w:type="gramStart"/>
            <w:r w:rsidRPr="0035223E">
              <w:rPr>
                <w:color w:val="000000"/>
              </w:rPr>
              <w:t>идентичных</w:t>
            </w:r>
            <w:proofErr w:type="gramEnd"/>
            <w:r w:rsidRPr="0035223E">
              <w:rPr>
                <w:color w:val="000000"/>
              </w:rPr>
              <w:t xml:space="preserve"> установленным в СХД);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3.6 </w:t>
            </w:r>
            <w:proofErr w:type="spellStart"/>
            <w:r w:rsidRPr="0035223E">
              <w:rPr>
                <w:color w:val="000000"/>
              </w:rPr>
              <w:t>Патч</w:t>
            </w:r>
            <w:proofErr w:type="spellEnd"/>
            <w:r w:rsidRPr="0035223E">
              <w:rPr>
                <w:color w:val="000000"/>
              </w:rPr>
              <w:t xml:space="preserve">-корд </w:t>
            </w:r>
            <w:proofErr w:type="spellStart"/>
            <w:r w:rsidRPr="0035223E">
              <w:rPr>
                <w:color w:val="000000"/>
              </w:rPr>
              <w:t>Ethernet</w:t>
            </w:r>
            <w:proofErr w:type="spellEnd"/>
            <w:r w:rsidRPr="0035223E">
              <w:rPr>
                <w:color w:val="000000"/>
              </w:rPr>
              <w:t xml:space="preserve"> cat7 10Gbps, 5 метров - 2шт.;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3.7. </w:t>
            </w:r>
            <w:proofErr w:type="spellStart"/>
            <w:r w:rsidRPr="0035223E">
              <w:rPr>
                <w:color w:val="000000"/>
              </w:rPr>
              <w:t>Патч</w:t>
            </w:r>
            <w:proofErr w:type="spellEnd"/>
            <w:r w:rsidRPr="0035223E">
              <w:rPr>
                <w:color w:val="000000"/>
              </w:rPr>
              <w:t xml:space="preserve">-корд </w:t>
            </w:r>
            <w:proofErr w:type="gramStart"/>
            <w:r w:rsidRPr="0035223E">
              <w:rPr>
                <w:color w:val="000000"/>
              </w:rPr>
              <w:t>оптический</w:t>
            </w:r>
            <w:proofErr w:type="gramEnd"/>
            <w:r w:rsidRPr="0035223E">
              <w:rPr>
                <w:color w:val="000000"/>
              </w:rPr>
              <w:t xml:space="preserve"> (LC-LC </w:t>
            </w:r>
            <w:proofErr w:type="spellStart"/>
            <w:r w:rsidRPr="0035223E">
              <w:rPr>
                <w:color w:val="000000"/>
              </w:rPr>
              <w:t>multi-mode</w:t>
            </w:r>
            <w:proofErr w:type="spellEnd"/>
            <w:r w:rsidRPr="0035223E">
              <w:rPr>
                <w:color w:val="000000"/>
              </w:rPr>
              <w:t>), 5 метров - 2шт.;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3.8. Блок питания с </w:t>
            </w:r>
            <w:proofErr w:type="spellStart"/>
            <w:r w:rsidRPr="0035223E">
              <w:rPr>
                <w:color w:val="000000"/>
              </w:rPr>
              <w:t>вентиляторным</w:t>
            </w:r>
            <w:proofErr w:type="spellEnd"/>
            <w:r w:rsidRPr="0035223E">
              <w:rPr>
                <w:color w:val="000000"/>
              </w:rPr>
              <w:t xml:space="preserve"> модулем для системы хранения данных;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 xml:space="preserve">3.9. Блок питания с </w:t>
            </w:r>
            <w:proofErr w:type="spellStart"/>
            <w:r w:rsidRPr="0035223E">
              <w:rPr>
                <w:color w:val="000000"/>
              </w:rPr>
              <w:t>вентиляторным</w:t>
            </w:r>
            <w:proofErr w:type="spellEnd"/>
            <w:r w:rsidRPr="0035223E">
              <w:rPr>
                <w:color w:val="000000"/>
              </w:rPr>
              <w:t xml:space="preserve"> модулем для модуля расширения.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4. Должны поддерживаться следующие гарантийные обязательства: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4.1. Гарантия на оборудование должна составлять не менее 36 месяцев;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4.2.</w:t>
            </w:r>
            <w:r w:rsidRPr="0035223E">
              <w:rPr>
                <w:color w:val="000000"/>
              </w:rPr>
              <w:tab/>
              <w:t>Наличие сервисного центра для гарантийного и послегарантийного обслуживания на территории РБ;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4.3.</w:t>
            </w:r>
            <w:r w:rsidRPr="0035223E">
              <w:rPr>
                <w:color w:val="000000"/>
              </w:rPr>
              <w:tab/>
              <w:t>Гарантийные обязательства должны включать в себя консультацию инженеров по вопросам восстановления работоспособности оборудования;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5223E">
              <w:rPr>
                <w:color w:val="000000"/>
              </w:rPr>
              <w:t>4.4. Срок отклика по гарантийному случаю не более 24 часов.</w:t>
            </w:r>
          </w:p>
          <w:p w:rsid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</w:t>
            </w:r>
            <w:r w:rsidRPr="0035223E">
              <w:rPr>
                <w:color w:val="000000"/>
              </w:rPr>
              <w:tab/>
              <w:t>Пусконаладочные работы: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.1. Соединение компонентов поставляемого оборудования из комплекта поставки между собой соединительными кабелями.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.2. Подключение поставляемого оборудования из комплекта поставки к имеющимся информационным и силовым розеткам сетевыми и силовыми кабелями, входящими в комплект поставки.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.3. Проверка прохождения сигналов связи между компонентами.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.4. Включение поставляемого оборудования, инициализация предустановленной операционной системы (при наличии).</w:t>
            </w:r>
          </w:p>
          <w:p w:rsidR="0035223E" w:rsidRPr="0035223E" w:rsidRDefault="0035223E" w:rsidP="0035223E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.5. Первоначальная инициализация поставляемого оборудования – основных рабочих параметров согласно инструкции производителя.</w:t>
            </w:r>
          </w:p>
          <w:p w:rsidR="008D2F22" w:rsidRPr="00C810F0" w:rsidRDefault="0035223E" w:rsidP="002950E3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5223E">
              <w:rPr>
                <w:color w:val="000000"/>
              </w:rPr>
              <w:t>.6. Проверка функционирования каждой единицы поставляемого оборудования из комплекта поставки согласно базовым режимам эксплуатации, указанным в инструкци</w:t>
            </w:r>
            <w:r>
              <w:rPr>
                <w:color w:val="000000"/>
              </w:rPr>
              <w:t>и производителя.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26.20.14.000</w:t>
            </w:r>
          </w:p>
          <w:p w:rsidR="004960F0" w:rsidRPr="005F6A67" w:rsidRDefault="004960F0" w:rsidP="005F6A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5F6A67" w:rsidRDefault="005F6A67" w:rsidP="005F6A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7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цифровые, представленные в виде систем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5F6A67" w:rsidRPr="005F6A67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Место поставки - Республика Беларусь г. Борисов, ул. Чапаева, 64</w:t>
            </w:r>
          </w:p>
          <w:p w:rsidR="004960F0" w:rsidRPr="002950E3" w:rsidRDefault="005F6A67" w:rsidP="005F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Сроки поставки -  согласно предложению поставщика (оцениваются согласно п. 14), но не более 4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5F6A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6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C810F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5F6A67" w:rsidRPr="00E73AAB" w:rsidRDefault="005F6A67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 xml:space="preserve">3. </w:t>
            </w:r>
            <w:r w:rsidRPr="005F6A67">
              <w:rPr>
                <w:rStyle w:val="word-wrapper"/>
                <w:shd w:val="clear" w:color="auto" w:fill="FFFFFF"/>
              </w:rP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BCC" w:rsidRPr="005F6A67" w:rsidRDefault="005F6A67" w:rsidP="00DD1CCC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В окончательную цену предложения должно быть включено: стоимость товара,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 комплекта </w:t>
            </w:r>
            <w:proofErr w:type="spellStart"/>
            <w:r w:rsidR="0035223E">
              <w:rPr>
                <w:rFonts w:ascii="Times New Roman" w:hAnsi="Times New Roman"/>
                <w:sz w:val="24"/>
                <w:szCs w:val="24"/>
              </w:rPr>
              <w:t>ЗИПов</w:t>
            </w:r>
            <w:proofErr w:type="spellEnd"/>
            <w:r w:rsidR="00DD1CCC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п.20.3. конкурсной документации)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установка, подключение, настройка, пуско-наладочные работы</w:t>
            </w:r>
            <w:r w:rsidR="0035223E">
              <w:rPr>
                <w:rFonts w:ascii="Times New Roman" w:hAnsi="Times New Roman"/>
                <w:sz w:val="24"/>
                <w:szCs w:val="24"/>
              </w:rPr>
              <w:t xml:space="preserve"> (в соответствии с перечнем – п.20.5. конкурсной документации)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,  налоги, таможенные пошлины и другие обязательные платежи</w:t>
            </w:r>
            <w:r>
              <w:rPr>
                <w:rFonts w:ascii="Times New Roman" w:hAnsi="Times New Roman"/>
                <w:sz w:val="24"/>
                <w:szCs w:val="24"/>
              </w:rPr>
              <w:t>, доставка на склад покупателя.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5F6A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F6A67">
              <w:rPr>
                <w:rFonts w:ascii="Times New Roman" w:hAnsi="Times New Roman"/>
                <w:sz w:val="24"/>
                <w:szCs w:val="24"/>
              </w:rPr>
              <w:t>36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E63BCC">
        <w:trPr>
          <w:trHeight w:val="739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lastRenderedPageBreak/>
              <w:t>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5F6A67">
              <w:rPr>
                <w:rFonts w:ascii="Times New Roman" w:hAnsi="Times New Roman"/>
                <w:b/>
                <w:sz w:val="24"/>
                <w:szCs w:val="24"/>
              </w:rPr>
              <w:t>системы хранения данных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5F6A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5F6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1.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 участника о наличии сервисного центра для гарантийного и послегарантийного обслуживания на территории Республики Беларусь,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фирмы-производителя. Письмо должно быть датировано не позднее 30 календарных дней от даты подачи предложений.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2.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 участника о том, что оборудование является новым, не восстановленным, не бывшем в употреблении.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3.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Копия свидетельства регистрации юридического лица.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4.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Заявление, что участник не находится в процессе ликвидации, реорганизации,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5.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 В случае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если участник является посредником – должно быть представлено заявление об этом.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6. Заявление о гарантии предоставления копий деклараций при поставке оборудования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lastRenderedPageBreak/>
              <w:t>либо копий деклараций (при их наличии):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ТС 004/2011 «О безопасности низковольтного оборудования»;</w:t>
            </w:r>
          </w:p>
          <w:p w:rsidR="005F6A67" w:rsidRPr="005F6A67" w:rsidRDefault="005F6A67" w:rsidP="005F6A67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6A6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5F6A67">
              <w:rPr>
                <w:rFonts w:ascii="Times New Roman" w:hAnsi="Times New Roman"/>
                <w:sz w:val="24"/>
                <w:szCs w:val="24"/>
              </w:rPr>
              <w:t xml:space="preserve"> ТС 020/2011 «Электромагнитная совместимость технических средств». </w:t>
            </w:r>
          </w:p>
          <w:p w:rsidR="004960F0" w:rsidRDefault="005F6A67" w:rsidP="005F6A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67">
              <w:rPr>
                <w:rFonts w:ascii="Times New Roman" w:hAnsi="Times New Roman"/>
                <w:sz w:val="24"/>
                <w:szCs w:val="24"/>
              </w:rPr>
              <w:t>7.</w:t>
            </w:r>
            <w:r w:rsidR="0026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67">
              <w:rPr>
                <w:rFonts w:ascii="Times New Roman" w:hAnsi="Times New Roman"/>
                <w:sz w:val="24"/>
                <w:szCs w:val="24"/>
              </w:rPr>
              <w:t>Документ, подтверждающий страну происхождения товара (для выполнения п.</w:t>
            </w:r>
            <w:r w:rsidR="00260497">
              <w:rPr>
                <w:rFonts w:ascii="Times New Roman" w:hAnsi="Times New Roman"/>
                <w:sz w:val="24"/>
                <w:szCs w:val="24"/>
              </w:rPr>
              <w:t>39 конкурсной документации).</w:t>
            </w:r>
          </w:p>
          <w:p w:rsidR="00260497" w:rsidRP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Таким документом может быть:</w:t>
            </w:r>
          </w:p>
          <w:p w:rsid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7.1.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Республики Беларусь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60497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7.1.1.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сертификат продукции (работ, услуг) собственного производства, выданный Белорусской торгово-промышленной палатой или ее унитарными предприятиями, либо его копия;</w:t>
            </w:r>
          </w:p>
          <w:p w:rsidR="00260497" w:rsidRDefault="000865FD" w:rsidP="00260497">
            <w:pPr>
              <w:spacing w:after="0" w:line="200" w:lineRule="exact"/>
              <w:jc w:val="both"/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7.1.2.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документ о происхождении товара, выданный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</w:t>
            </w:r>
            <w:r w:rsidR="00260497" w:rsidRPr="00260497">
              <w:rPr>
                <w:rStyle w:val="fake-non-breaking-space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="00260497" w:rsidRPr="0026049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года, либо его копия. Указанный документ выдается по форме сертификата о происхождении товаров,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</w:t>
            </w:r>
            <w:r w:rsid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.</w:t>
            </w:r>
          </w:p>
          <w:p w:rsidR="000F5087" w:rsidRDefault="000F5087" w:rsidP="00260497">
            <w:pPr>
              <w:spacing w:after="0" w:line="200" w:lineRule="exact"/>
              <w:jc w:val="both"/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</w:pP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7.2. для товаров, происходящих из государств - членов Евразийского экономического союза, в том числе из Республики Беларусь</w:t>
            </w:r>
            <w:r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:</w:t>
            </w:r>
          </w:p>
          <w:p w:rsidR="000F5087" w:rsidRPr="000F5087" w:rsidRDefault="000F508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 xml:space="preserve"> - выписка из евразийского реестра промышленных товаров государств - членов Евразийского экономического союза, полученная в соответствии с пунктом 24</w:t>
            </w:r>
            <w:r w:rsidRPr="000F5087">
              <w:rPr>
                <w:rStyle w:val="fake-non-breaking-space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0F5087">
              <w:rPr>
                <w:rStyle w:val="word-wrapper"/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Правил определения страны происхождения отдельных видов товаров для целей государственных (муниципальных) закупок, утвержденных Решением Совета Евразийской экономической комиссии от 23 ноября 2020 г. N 105;</w:t>
            </w:r>
          </w:p>
          <w:p w:rsidR="000F5087" w:rsidRDefault="000F508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7.3.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государств - участников Содружества Независимых Государств (кроме Республики Беларусь)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865FD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7.3.1.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нерезидентом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865FD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- документ о происхождении товара, выдаваемый уполномоченными органами (организациями) этих госуда</w:t>
            </w:r>
            <w:proofErr w:type="gramStart"/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рств в с</w:t>
            </w:r>
            <w:proofErr w:type="gramEnd"/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оответствии с Соглашением о Правилах определения страны происхождения товаров в Содружестве Независимых Государств от 20 ноября 2009 года</w:t>
            </w:r>
            <w:r w:rsidR="000865FD">
              <w:rPr>
                <w:rFonts w:ascii="Times New Roman" w:eastAsia="MS Minngs" w:hAnsi="Times New Roman"/>
                <w:sz w:val="20"/>
                <w:szCs w:val="20"/>
              </w:rPr>
              <w:t>;</w:t>
            </w:r>
          </w:p>
          <w:p w:rsidR="000865FD" w:rsidRDefault="000865FD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7.3.2.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60497" w:rsidRDefault="00260497" w:rsidP="0026049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865FD" w:rsidRPr="00260497">
              <w:rPr>
                <w:rFonts w:ascii="Times New Roman" w:eastAsia="MS Minngs" w:hAnsi="Times New Roman"/>
                <w:sz w:val="20"/>
                <w:szCs w:val="20"/>
              </w:rPr>
              <w:t>- документ о происхождении товара, выдаваемый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Белорусской торгово-промышленной палатой;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7.4.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для товаров, происходящих из государств, не являющихся участниками Содружества Независимых Государств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F5087" w:rsidRDefault="0026049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F5087">
              <w:rPr>
                <w:rFonts w:ascii="Times New Roman" w:eastAsia="MS Minngs" w:hAnsi="Times New Roman"/>
                <w:sz w:val="20"/>
                <w:szCs w:val="20"/>
              </w:rPr>
              <w:t>7.4.1.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0F5087"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нерезидентом</w:t>
            </w:r>
            <w:r w:rsidR="000F5087"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-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>сертификат о происхождении товара (документ, его заменяющий), выдаваемый уполномоченным органом (организацией) этих государств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;</w:t>
            </w:r>
          </w:p>
          <w:p w:rsidR="000F5087" w:rsidRDefault="000F5087" w:rsidP="000F5087">
            <w:pPr>
              <w:spacing w:after="0" w:line="20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7.4.2.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>в случае предложения таких товаров резидентом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>:</w:t>
            </w:r>
          </w:p>
          <w:p w:rsidR="00260497" w:rsidRPr="002950E3" w:rsidRDefault="000F5087" w:rsidP="000F5087">
            <w:pPr>
              <w:spacing w:after="0" w:line="200" w:lineRule="exact"/>
              <w:jc w:val="both"/>
              <w:rPr>
                <w:rFonts w:eastAsia="MS Minngs"/>
              </w:rPr>
            </w:pPr>
            <w:r>
              <w:rPr>
                <w:rFonts w:ascii="Times New Roman" w:eastAsia="MS Minngs" w:hAnsi="Times New Roman"/>
                <w:sz w:val="20"/>
                <w:szCs w:val="20"/>
              </w:rPr>
              <w:t>-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 </w:t>
            </w:r>
            <w:r w:rsidRPr="00260497">
              <w:rPr>
                <w:rFonts w:ascii="Times New Roman" w:eastAsia="MS Minngs" w:hAnsi="Times New Roman"/>
                <w:sz w:val="20"/>
                <w:szCs w:val="20"/>
              </w:rPr>
              <w:t xml:space="preserve">сертификат о происхождении товара (документ, его заменяющий), выдаваемый </w:t>
            </w:r>
            <w:r w:rsidR="00260497" w:rsidRPr="00260497">
              <w:rPr>
                <w:rFonts w:ascii="Times New Roman" w:eastAsia="MS Minngs" w:hAnsi="Times New Roman"/>
                <w:sz w:val="20"/>
                <w:szCs w:val="20"/>
              </w:rPr>
              <w:t>Белорусской торгово-промышленной палатой.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86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29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243205" w:rsidP="0024320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>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2950E3" w:rsidRDefault="002950E3" w:rsidP="002950E3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2950E3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A54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2950E3" w:rsidRPr="004E1FDC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- %л) / %пр</w:t>
            </w:r>
          </w:p>
          <w:p w:rsidR="002950E3" w:rsidRPr="004A7A04" w:rsidRDefault="00243205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950E3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50E3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2950E3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A547B7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2950E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2950E3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E3" w:rsidRPr="004A7A04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2432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3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  <w:r w:rsidR="005F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5F165D" w:rsidRDefault="00260497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color w:val="242424"/>
              </w:rP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Pr="0035223E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3E">
              <w:rPr>
                <w:rFonts w:ascii="Times New Roman" w:hAnsi="Times New Roman" w:cs="Times New Roman"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CF58EF" w:rsidRPr="00DB690E" w:rsidRDefault="0035223E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35223E">
              <w:rPr>
                <w:color w:val="242424"/>
              </w:rPr>
              <w:t>Устанавливаются в соответствии с п.2.18 Постановлением Совета Министров Республики Беларусь от 15 марта 2012 г. N 229</w:t>
            </w:r>
          </w:p>
        </w:tc>
      </w:tr>
      <w:tr w:rsidR="0035223E" w:rsidRPr="00CA519A" w:rsidTr="00A576DA">
        <w:tc>
          <w:tcPr>
            <w:tcW w:w="628" w:type="dxa"/>
            <w:vAlign w:val="center"/>
          </w:tcPr>
          <w:p w:rsidR="0035223E" w:rsidRDefault="0035223E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35223E" w:rsidRPr="0035223E" w:rsidRDefault="0035223E" w:rsidP="0035223E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3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 доля закупки белорусских </w:t>
            </w:r>
            <w:r w:rsidRPr="00352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6926" w:type="dxa"/>
            <w:gridSpan w:val="4"/>
          </w:tcPr>
          <w:p w:rsidR="0035223E" w:rsidRPr="0035223E" w:rsidRDefault="0035223E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35223E">
              <w:lastRenderedPageBreak/>
              <w:t>70%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9208C2" w:rsidRDefault="004960F0" w:rsidP="005F165D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 и 353 от</w:t>
            </w:r>
            <w:proofErr w:type="gramEnd"/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23.12.2022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865FD"/>
    <w:rsid w:val="000929AC"/>
    <w:rsid w:val="0009462D"/>
    <w:rsid w:val="000975B7"/>
    <w:rsid w:val="000B373B"/>
    <w:rsid w:val="000C0527"/>
    <w:rsid w:val="000F0592"/>
    <w:rsid w:val="000F1527"/>
    <w:rsid w:val="000F5087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3205"/>
    <w:rsid w:val="00247E32"/>
    <w:rsid w:val="0025719B"/>
    <w:rsid w:val="00257855"/>
    <w:rsid w:val="00260497"/>
    <w:rsid w:val="0026094E"/>
    <w:rsid w:val="00277A71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5223E"/>
    <w:rsid w:val="0039542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095D"/>
    <w:rsid w:val="0042135F"/>
    <w:rsid w:val="004356A8"/>
    <w:rsid w:val="00437288"/>
    <w:rsid w:val="00440D0A"/>
    <w:rsid w:val="00450B09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038"/>
    <w:rsid w:val="004D71BD"/>
    <w:rsid w:val="004E1FDC"/>
    <w:rsid w:val="004F166A"/>
    <w:rsid w:val="004F58B5"/>
    <w:rsid w:val="005018DB"/>
    <w:rsid w:val="00502268"/>
    <w:rsid w:val="0051176E"/>
    <w:rsid w:val="005157BF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165D"/>
    <w:rsid w:val="005F31EF"/>
    <w:rsid w:val="005F6A67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16596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169"/>
    <w:rsid w:val="007F255F"/>
    <w:rsid w:val="007F73EA"/>
    <w:rsid w:val="00810A7F"/>
    <w:rsid w:val="008139D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47B7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41E17"/>
    <w:rsid w:val="00B43B42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4B1B"/>
    <w:rsid w:val="00C0370A"/>
    <w:rsid w:val="00C15122"/>
    <w:rsid w:val="00C22459"/>
    <w:rsid w:val="00C52573"/>
    <w:rsid w:val="00C53E72"/>
    <w:rsid w:val="00C672E9"/>
    <w:rsid w:val="00C72837"/>
    <w:rsid w:val="00C810F0"/>
    <w:rsid w:val="00C917EC"/>
    <w:rsid w:val="00C9399D"/>
    <w:rsid w:val="00CA519A"/>
    <w:rsid w:val="00CA5342"/>
    <w:rsid w:val="00CB57D0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1CCC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3BCC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5B3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365B-5D1F-4DB9-AA6D-5712CE7C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4068</TotalTime>
  <Pages>12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122</cp:revision>
  <cp:lastPrinted>2023-01-12T08:54:00Z</cp:lastPrinted>
  <dcterms:created xsi:type="dcterms:W3CDTF">2019-03-27T06:23:00Z</dcterms:created>
  <dcterms:modified xsi:type="dcterms:W3CDTF">2023-02-21T10:31:00Z</dcterms:modified>
</cp:coreProperties>
</file>